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全塑型自结纹跑道产品用户需求书</w:t>
      </w:r>
    </w:p>
    <w:p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品牌：长河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zCs w:val="21"/>
        </w:rPr>
        <w:t>▲</w:t>
      </w:r>
      <w:r>
        <w:rPr>
          <w:rFonts w:hint="eastAsia" w:ascii="宋体" w:hAnsi="宋体" w:cs="Times New Roman"/>
          <w:color w:val="auto"/>
          <w:szCs w:val="21"/>
          <w:lang w:eastAsia="zh-CN"/>
        </w:rPr>
        <w:t>一、技术要求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cs="Times New Roman"/>
          <w:b w:val="0"/>
          <w:bCs/>
          <w:color w:val="auto"/>
          <w:szCs w:val="21"/>
          <w:lang w:val="en-US" w:eastAsia="zh-CN"/>
        </w:rPr>
        <w:t>1.1全塑型spu自结纹跑道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面层</w:t>
      </w:r>
      <w:r>
        <w:rPr>
          <w:rFonts w:hint="eastAsia" w:ascii="宋体" w:hAnsi="宋体" w:cs="Times New Roman"/>
          <w:color w:val="auto"/>
          <w:szCs w:val="21"/>
          <w:lang w:eastAsia="zh-CN"/>
        </w:rPr>
        <w:t>原材料、成品</w:t>
      </w:r>
      <w:r>
        <w:rPr>
          <w:rFonts w:hint="eastAsia" w:ascii="宋体" w:hAnsi="宋体" w:eastAsia="宋体" w:cs="Times New Roman"/>
          <w:color w:val="auto"/>
          <w:szCs w:val="21"/>
        </w:rPr>
        <w:t>化学性能、物理性能及抗老化性能：需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具有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CMA资质检测机构出具的GB 36246-2018</w:t>
      </w:r>
      <w:r>
        <w:rPr>
          <w:rFonts w:hint="eastAsia" w:ascii="宋体" w:hAnsi="宋体" w:eastAsia="宋体" w:cs="Times New Roman"/>
          <w:color w:val="auto"/>
          <w:szCs w:val="21"/>
        </w:rPr>
        <w:t>《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中小学合成材料面层运动场地</w:t>
      </w:r>
      <w:r>
        <w:rPr>
          <w:rFonts w:hint="eastAsia" w:ascii="宋体" w:hAnsi="宋体" w:eastAsia="宋体" w:cs="Times New Roman"/>
          <w:color w:val="auto"/>
          <w:szCs w:val="21"/>
        </w:rPr>
        <w:t>》检测，证明各项技术指标要求符合国家标准</w:t>
      </w:r>
      <w:r>
        <w:rPr>
          <w:rFonts w:hint="eastAsia" w:ascii="宋体" w:hAnsi="宋体" w:eastAsia="宋体" w:cs="宋体"/>
          <w:color w:val="auto"/>
        </w:rPr>
        <w:t>，提供检验报告</w:t>
      </w:r>
      <w:r>
        <w:rPr>
          <w:rFonts w:hint="eastAsia" w:ascii="宋体" w:hAnsi="宋体" w:eastAsia="宋体" w:cs="Times New Roman"/>
          <w:color w:val="auto"/>
          <w:szCs w:val="21"/>
        </w:rPr>
        <w:t>。</w:t>
      </w:r>
      <w:r>
        <w:rPr>
          <w:rFonts w:hint="eastAsia" w:ascii="宋体" w:hAnsi="宋体" w:cs="Times New Roman"/>
          <w:color w:val="FF0000"/>
          <w:szCs w:val="21"/>
          <w:lang w:eastAsia="zh-CN"/>
        </w:rPr>
        <w:t>【非中小学项目这条可作为引用标准】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>1.2</w:t>
      </w:r>
      <w:r>
        <w:rPr>
          <w:rFonts w:hint="eastAsia" w:ascii="宋体" w:hAnsi="宋体" w:cs="Times New Roman"/>
          <w:b w:val="0"/>
          <w:bCs/>
          <w:color w:val="auto"/>
          <w:szCs w:val="21"/>
          <w:lang w:val="en-US" w:eastAsia="zh-CN"/>
        </w:rPr>
        <w:t>全塑型spu自结纹跑道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面层</w:t>
      </w:r>
      <w:r>
        <w:rPr>
          <w:rFonts w:ascii="宋体" w:hAnsi="宋体" w:eastAsia="宋体" w:cs="Times New Roman"/>
          <w:color w:val="auto"/>
          <w:szCs w:val="21"/>
        </w:rPr>
        <w:t>材料</w:t>
      </w:r>
      <w:r>
        <w:rPr>
          <w:rFonts w:hint="eastAsia" w:ascii="宋体" w:hAnsi="宋体" w:eastAsia="宋体" w:cs="Times New Roman"/>
          <w:color w:val="auto"/>
          <w:szCs w:val="21"/>
        </w:rPr>
        <w:t>环保性能要求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b/>
          <w:bCs/>
          <w:szCs w:val="21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>1.2.1弹性层非固体原料有害物质限量要求</w:t>
      </w:r>
      <w:r>
        <w:rPr>
          <w:rFonts w:hint="eastAsia" w:ascii="宋体" w:hAnsi="宋体" w:cs="Times New Roman"/>
          <w:color w:val="auto"/>
          <w:szCs w:val="21"/>
          <w:highlight w:val="cyan"/>
          <w:lang w:val="en-US" w:eastAsia="zh-CN"/>
        </w:rPr>
        <w:t>（以下为上海团标2.0报告数据）</w:t>
      </w:r>
    </w:p>
    <w:tbl>
      <w:tblPr>
        <w:tblStyle w:val="5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9"/>
        <w:gridCol w:w="14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检测项目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限量要求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3种邻苯二甲酸酯类化合物（DBP、BBP、DEHP）总和,g/kg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3种邻苯二甲酸酯类化合物（DNOP、DINP、DIDP）总和,g/kg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短链氯石化蜡（C10-C13）,g/kg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游离甲苯二异氰酸酯（TDI）和游离六亚甲基二异氰酸酯（HDI）总和,g/kg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挥发性有机化合物,g/L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游离甲醛,g/kg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甲苯、二甲苯和乙苯总和,g/kg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4，4’-二氯-3,3’-二氨基二苯甲烷（MOCA）,g/kg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可溶性铅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可溶性镉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可溶性铬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可溶性汞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</w:tbl>
    <w:p>
      <w:pPr>
        <w:ind w:firstLine="420" w:firstLineChars="200"/>
        <w:rPr>
          <w:rFonts w:hint="default" w:ascii="宋体" w:hAnsi="宋体" w:cs="Times New Roman"/>
          <w:color w:val="auto"/>
          <w:szCs w:val="21"/>
          <w:lang w:val="en-US" w:eastAsia="zh-CN"/>
        </w:rPr>
      </w:pPr>
      <w:bookmarkStart w:id="0" w:name="OLE_LINK1"/>
      <w:r>
        <w:rPr>
          <w:rFonts w:hint="eastAsia" w:ascii="宋体" w:hAnsi="宋体" w:cs="Times New Roman"/>
          <w:color w:val="auto"/>
          <w:szCs w:val="21"/>
          <w:lang w:val="en-US" w:eastAsia="zh-CN"/>
        </w:rPr>
        <w:t>1.2.2自结纹面层非固体原料有害物质限量要求</w:t>
      </w:r>
      <w:r>
        <w:rPr>
          <w:rFonts w:hint="eastAsia" w:ascii="宋体" w:hAnsi="宋体" w:cs="Times New Roman"/>
          <w:color w:val="auto"/>
          <w:szCs w:val="21"/>
          <w:highlight w:val="cyan"/>
          <w:lang w:val="en-US" w:eastAsia="zh-CN"/>
        </w:rPr>
        <w:t>（以下为上海团标2.0报告数据）</w:t>
      </w:r>
    </w:p>
    <w:tbl>
      <w:tblPr>
        <w:tblStyle w:val="5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9"/>
        <w:gridCol w:w="14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检测项目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限量要求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3种邻苯二甲酸酯类化合物（DBP、BBP、DEHP）总和,g/kg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3种邻苯二甲酸酯类化合物（DNOP、DINP、DIDP）总和,g/kg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短链氯石化蜡（C10-C13）,g/kg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游离甲苯二异氰酸酯（TDI）和游离六亚甲基二异氰酸酯（HDI）总和,g/kg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挥发性有机化合物,g/L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游离甲醛,g/kg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甲苯、二甲苯和乙苯总和,g/kg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4，4’-二氯-3,3’-二氨基二苯甲烷（MOCA）,g/kg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可溶性铅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可溶性镉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可溶性铬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可溶性汞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</w:tbl>
    <w:p>
      <w:pPr>
        <w:ind w:firstLine="420" w:firstLineChars="200"/>
        <w:rPr>
          <w:rFonts w:hint="eastAsia" w:ascii="宋体" w:hAnsi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>1.2.3全塑型SPU</w:t>
      </w:r>
      <w:r>
        <w:rPr>
          <w:rFonts w:hint="eastAsia" w:ascii="宋体" w:hAnsi="宋体" w:cs="Times New Roman"/>
          <w:b w:val="0"/>
          <w:bCs/>
          <w:color w:val="auto"/>
          <w:szCs w:val="21"/>
          <w:lang w:val="en-US" w:eastAsia="zh-CN"/>
        </w:rPr>
        <w:t>自结纹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跑道成品有害物质限量要求</w:t>
      </w:r>
      <w:r>
        <w:rPr>
          <w:rFonts w:hint="eastAsia" w:ascii="宋体" w:hAnsi="宋体" w:cs="Times New Roman"/>
          <w:color w:val="auto"/>
          <w:szCs w:val="21"/>
          <w:highlight w:val="cyan"/>
          <w:lang w:val="en-US" w:eastAsia="zh-CN"/>
        </w:rPr>
        <w:t>（以下为上海团标2.0报告数据）</w:t>
      </w:r>
    </w:p>
    <w:bookmarkEnd w:id="0"/>
    <w:tbl>
      <w:tblPr>
        <w:tblStyle w:val="5"/>
        <w:tblW w:w="7934" w:type="dxa"/>
        <w:jc w:val="center"/>
        <w:tblInd w:w="16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773"/>
        <w:gridCol w:w="11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  <w:jc w:val="center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有害物质含量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限量要求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3种邻苯二甲酸酯类化合物（DBP、BBP、DEHP）总和,g/kg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3种邻苯二甲酸酯类化合物（DNOP、DINP、DIDP）总和,g/kg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多环芳烃（18种总和），mg/kg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苯并{a}芘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短链氯石化蜡（C10-C13）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4，4’-二氯基-3,3’-二氨二苯甲烷（MOCA）,g/kg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游离甲苯二异氰酸酯（TDI）和游离六亚甲基二异氰酸酯（HDI）总和,g/kg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游离二苯基甲烷二异氰酸酯（MDI）,g/kg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可溶性铅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可溶性铬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，mg/kg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无机填料含量，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有害物质释放量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总挥发性有机化合物（TVOC）释放率，mg/m²·h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甲苯、二甲苯和乙苯总和，mg/m²·h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苯乙烯，mg/m²·h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气味等级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1.2.4 SPU跑道面层成品依据REACH法规规定，对197种高关注物质（SVHC）进行测试，浓度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≤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0.1%（w/w）</w:t>
      </w:r>
      <w:r>
        <w:rPr>
          <w:rFonts w:hint="eastAsia"/>
          <w:szCs w:val="21"/>
          <w:lang w:eastAsia="zh-CN"/>
        </w:rPr>
        <w:t>，提供</w:t>
      </w:r>
      <w:r>
        <w:rPr>
          <w:rFonts w:hint="eastAsia"/>
          <w:szCs w:val="21"/>
          <w:lang w:val="en-US" w:eastAsia="zh-CN"/>
        </w:rPr>
        <w:t>2019年测试报告；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1.2.5 SPU</w:t>
      </w:r>
      <w:bookmarkStart w:id="1" w:name="OLE_LINK2"/>
      <w:r>
        <w:rPr>
          <w:rFonts w:hint="eastAsia"/>
          <w:szCs w:val="21"/>
          <w:lang w:val="en-US" w:eastAsia="zh-CN"/>
        </w:rPr>
        <w:t>跑道面层成品</w:t>
      </w:r>
      <w:bookmarkEnd w:id="1"/>
      <w:r>
        <w:rPr>
          <w:rFonts w:hint="eastAsia"/>
          <w:szCs w:val="21"/>
          <w:lang w:val="en-US" w:eastAsia="zh-CN"/>
        </w:rPr>
        <w:t>依据AFPS测试方法，符合GS认证对18项多环芳烃的要求，并提供2019年测试报告。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cs="Times New Roman"/>
          <w:bCs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>1.3 全塑型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SPU自结纹跑道要</w:t>
      </w:r>
      <w:r>
        <w:rPr>
          <w:rFonts w:hint="eastAsia" w:ascii="宋体" w:hAnsi="宋体" w:eastAsia="宋体" w:cs="Times New Roman"/>
          <w:bCs/>
          <w:color w:val="auto"/>
          <w:szCs w:val="21"/>
          <w:lang w:val="en-US" w:eastAsia="zh-CN"/>
        </w:rPr>
        <w:t>具有专业运动性能，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能符合GB/T 14833-2011以及GB/T22517.6-2011标准要求，且冲击吸收40~45%，垂直变形1.7~2.3mm，提供2019年测试报告；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cs="Times New Roman"/>
          <w:bCs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1.4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全塑型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SPU自结纹跑道面层</w:t>
      </w:r>
      <w:r>
        <w:rPr>
          <w:rFonts w:hint="eastAsia"/>
          <w:szCs w:val="21"/>
        </w:rPr>
        <w:t>强度和韧性强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经过2400转钉鞋践踏、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2000小时加速老化</w:t>
      </w:r>
      <w:r>
        <w:rPr>
          <w:rFonts w:hint="eastAsia"/>
          <w:sz w:val="21"/>
          <w:szCs w:val="21"/>
          <w:lang w:val="en-US" w:eastAsia="zh-CN"/>
        </w:rPr>
        <w:t>后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拉伸强度不低于0.5MPa，拉断伸长率不低于100%，提供测试报告；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cs="Times New Roman"/>
          <w:bCs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1.5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全塑型</w:t>
      </w: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SPU自结纹跑道面层颜色耐用持久，经过光老化试验紫外辐射暴露1500小时后，灰标等级在4级或以上，提供测试报告；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Cs w:val="21"/>
          <w:lang w:eastAsia="zh-CN"/>
        </w:rPr>
      </w:pPr>
      <w:r>
        <w:rPr>
          <w:rFonts w:hint="eastAsia" w:ascii="宋体" w:hAnsi="宋体" w:cs="Times New Roman"/>
          <w:bCs/>
          <w:color w:val="auto"/>
          <w:szCs w:val="21"/>
          <w:lang w:val="en-US" w:eastAsia="zh-CN"/>
        </w:rPr>
        <w:t>1.6</w:t>
      </w:r>
      <w:r>
        <w:rPr>
          <w:rFonts w:hint="eastAsia"/>
          <w:szCs w:val="21"/>
        </w:rPr>
        <w:t>依据HG/T3950-2007、ASTM E2180标准，</w:t>
      </w:r>
      <w:r>
        <w:rPr>
          <w:rFonts w:hint="eastAsia"/>
          <w:szCs w:val="21"/>
          <w:lang w:val="en-US" w:eastAsia="zh-CN"/>
        </w:rPr>
        <w:t>跑道面层成品</w:t>
      </w:r>
      <w:r>
        <w:rPr>
          <w:rFonts w:hint="eastAsia"/>
          <w:szCs w:val="21"/>
        </w:rPr>
        <w:t>抗霉菌性能在1级或以下、抗菌效果显著</w:t>
      </w:r>
      <w:r>
        <w:rPr>
          <w:rFonts w:hint="eastAsia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1.7依据ISO 7784-2测试耐磨度，在总重1000g，转数1000测试下，跑道面层磨损</w:t>
      </w:r>
      <w:bookmarkStart w:id="2" w:name="_GoBack"/>
      <w:bookmarkEnd w:id="2"/>
      <w:r>
        <w:rPr>
          <w:rFonts w:hint="eastAsia"/>
          <w:szCs w:val="21"/>
          <w:lang w:val="en-US" w:eastAsia="zh-CN"/>
        </w:rPr>
        <w:t>重量损失小于0.4g。</w:t>
      </w:r>
    </w:p>
    <w:p>
      <w:pPr>
        <w:spacing w:line="360" w:lineRule="auto"/>
        <w:ind w:left="400"/>
        <w:rPr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zCs w:val="21"/>
        </w:rPr>
        <w:t>▲</w:t>
      </w:r>
      <w:r>
        <w:rPr>
          <w:rFonts w:hint="eastAsia" w:ascii="宋体" w:hAnsi="宋体" w:eastAsia="宋体" w:cs="Times New Roman"/>
          <w:b/>
          <w:color w:val="auto"/>
          <w:szCs w:val="21"/>
          <w:lang w:eastAsia="zh-CN"/>
        </w:rPr>
        <w:t>产品质量要求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 w:cs="Times New Roman"/>
          <w:b w:val="0"/>
          <w:bCs/>
          <w:color w:val="auto"/>
          <w:szCs w:val="21"/>
          <w:lang w:val="en-US" w:eastAsia="zh-CN"/>
        </w:rPr>
        <w:t>2.1</w:t>
      </w:r>
      <w:r>
        <w:rPr>
          <w:rFonts w:hint="eastAsia" w:ascii="宋体" w:hAnsi="宋体"/>
          <w:szCs w:val="21"/>
          <w:lang w:val="en-US" w:eastAsia="zh-CN"/>
        </w:rPr>
        <w:t>跑道SPU</w:t>
      </w:r>
      <w:r>
        <w:rPr>
          <w:rFonts w:hint="eastAsia" w:ascii="宋体" w:hAnsi="宋体"/>
          <w:szCs w:val="21"/>
          <w:lang w:eastAsia="zh-CN"/>
        </w:rPr>
        <w:t>材料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通过I型HJ457-2009、HJ2537-2014中国环境标志产品认证证书</w:t>
      </w:r>
      <w:r>
        <w:rPr>
          <w:rFonts w:hint="eastAsia" w:ascii="宋体" w:hAnsi="宋体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2.2</w:t>
      </w:r>
      <w:r>
        <w:rPr>
          <w:rFonts w:hint="eastAsia" w:ascii="宋体" w:hAnsi="宋体"/>
          <w:szCs w:val="21"/>
          <w:lang w:eastAsia="zh-CN"/>
        </w:rPr>
        <w:t>跑道</w:t>
      </w:r>
      <w:r>
        <w:rPr>
          <w:rFonts w:hint="eastAsia" w:ascii="宋体" w:hAnsi="宋体"/>
          <w:szCs w:val="21"/>
          <w:lang w:val="en-US" w:eastAsia="zh-CN"/>
        </w:rPr>
        <w:t>SPU</w:t>
      </w:r>
      <w:r>
        <w:rPr>
          <w:rFonts w:hint="eastAsia" w:ascii="宋体" w:hAnsi="宋体"/>
          <w:szCs w:val="21"/>
        </w:rPr>
        <w:t>材料为绿色建筑选用产品并入选绿色建筑选用产品导向目录；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2.3全塑型自结纹跑道为中国田径协会及国际田联认证产品。</w:t>
      </w:r>
    </w:p>
    <w:p>
      <w:pPr>
        <w:numPr>
          <w:ilvl w:val="0"/>
          <w:numId w:val="0"/>
        </w:numPr>
        <w:rPr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zCs w:val="21"/>
          <w:lang w:eastAsia="zh-CN"/>
        </w:rPr>
        <w:t>投标样品要求</w:t>
      </w:r>
    </w:p>
    <w:tbl>
      <w:tblPr>
        <w:tblStyle w:val="5"/>
        <w:tblW w:w="849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25"/>
        <w:gridCol w:w="825"/>
        <w:gridCol w:w="2159"/>
        <w:gridCol w:w="26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69" w:leftChars="-33" w:right="-78" w:rightChars="-37"/>
              <w:jc w:val="center"/>
              <w:rPr>
                <w:rFonts w:hint="default" w:ascii="Calibri" w:hAnsi="Calibri" w:eastAsia="宋体" w:cs="Times New Roman"/>
                <w:b w:val="0"/>
                <w:bCs/>
                <w:szCs w:val="21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szCs w:val="21"/>
              </w:rPr>
              <w:t>序号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 w:val="0"/>
                <w:bCs/>
                <w:szCs w:val="21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szCs w:val="21"/>
              </w:rPr>
              <w:t>样品名称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 w:val="0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Cs w:val="21"/>
              </w:rPr>
              <w:t>数量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 w:val="0"/>
                <w:bCs/>
                <w:szCs w:val="21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szCs w:val="21"/>
              </w:rPr>
              <w:t>样品规格</w:t>
            </w:r>
          </w:p>
        </w:tc>
        <w:tc>
          <w:tcPr>
            <w:tcW w:w="2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Cs w:val="21"/>
                <w:lang w:eastAsia="zh-CN"/>
              </w:rPr>
              <w:t>样品要求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142"/>
              </w:tabs>
              <w:adjustRightInd w:val="0"/>
              <w:snapToGrid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Times New Roman"/>
                <w:b w:val="0"/>
                <w:bCs/>
                <w:szCs w:val="21"/>
              </w:rPr>
            </w:pP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 w:val="0"/>
                <w:bCs/>
                <w:szCs w:val="21"/>
              </w:rPr>
            </w:pPr>
            <w:r>
              <w:rPr>
                <w:rFonts w:hint="eastAsia" w:ascii="宋体" w:hAnsi="宋体" w:cs="Times New Roman"/>
                <w:b w:val="0"/>
                <w:bCs/>
                <w:szCs w:val="21"/>
                <w:lang w:eastAsia="zh-CN"/>
              </w:rPr>
              <w:t>全塑型</w:t>
            </w:r>
            <w:r>
              <w:rPr>
                <w:rFonts w:hint="eastAsia" w:ascii="宋体" w:hAnsi="宋体" w:cs="Times New Roman"/>
                <w:b w:val="0"/>
                <w:bCs/>
                <w:szCs w:val="21"/>
                <w:lang w:val="en-US" w:eastAsia="zh-CN"/>
              </w:rPr>
              <w:t>SPU自结纹跑道</w:t>
            </w:r>
            <w:r>
              <w:rPr>
                <w:rFonts w:hint="eastAsia" w:ascii="宋体" w:hAnsi="宋体" w:eastAsia="宋体" w:cs="Times New Roman"/>
                <w:b w:val="0"/>
                <w:bCs/>
                <w:szCs w:val="21"/>
              </w:rPr>
              <w:t>成品样品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</w:rPr>
              <w:t>1块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</w:rPr>
              <w:t>300mm×</w:t>
            </w:r>
            <w:r>
              <w:rPr>
                <w:rFonts w:hint="eastAsia" w:ascii="宋体" w:hAnsi="宋体" w:cs="Times New Roman"/>
                <w:b w:val="0"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</w:rPr>
              <w:t>00mm×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Times New Roman"/>
                <w:b w:val="0"/>
                <w:bCs/>
                <w:szCs w:val="21"/>
              </w:rPr>
              <w:t>mm</w:t>
            </w:r>
          </w:p>
        </w:tc>
        <w:tc>
          <w:tcPr>
            <w:tcW w:w="2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lang w:eastAsia="zh-CN"/>
              </w:rPr>
              <w:t>样品需要有分层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lang w:eastAsia="zh-CN"/>
              </w:rPr>
              <w:t>弹性层须是单组份微气囊发泡结构，面层为单组份喷涂成型珠状网纹</w:t>
            </w:r>
          </w:p>
        </w:tc>
      </w:tr>
    </w:tbl>
    <w:p>
      <w:pPr>
        <w:numPr>
          <w:ilvl w:val="0"/>
          <w:numId w:val="0"/>
        </w:numPr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综合评分表</w:t>
      </w:r>
    </w:p>
    <w:tbl>
      <w:tblPr>
        <w:tblStyle w:val="5"/>
        <w:tblW w:w="10115" w:type="dxa"/>
        <w:jc w:val="center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49"/>
        <w:gridCol w:w="6669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评审因素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评分细则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建议占分权重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一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商务部分(合计</w:t>
            </w:r>
            <w:r>
              <w:rPr>
                <w:rFonts w:hint="eastAsia" w:ascii="黑体" w:hAnsi="宋体" w:eastAsia="黑体" w:cs="宋体"/>
                <w:color w:val="auto"/>
                <w:sz w:val="24"/>
                <w:lang w:val="en-US" w:eastAsia="zh-CN"/>
              </w:rPr>
              <w:t>40</w:t>
            </w:r>
            <w:r>
              <w:rPr>
                <w:rFonts w:hint="eastAsia" w:ascii="黑体" w:hAnsi="宋体" w:eastAsia="黑体" w:cs="宋体"/>
                <w:color w:val="auto"/>
                <w:sz w:val="24"/>
              </w:rPr>
              <w:t>分)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生产厂家</w:t>
            </w:r>
            <w:r>
              <w:rPr>
                <w:rFonts w:hint="eastAsia" w:ascii="宋体" w:hAnsi="宋体"/>
                <w:bCs/>
                <w:color w:val="auto"/>
              </w:rPr>
              <w:t>综合实力情况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跑道</w:t>
            </w:r>
            <w:r>
              <w:rPr>
                <w:rFonts w:hint="eastAsia" w:ascii="宋体" w:hAnsi="宋体"/>
                <w:lang w:eastAsia="zh-CN"/>
              </w:rPr>
              <w:t>材料生产厂家注册资金在</w:t>
            </w:r>
            <w:r>
              <w:rPr>
                <w:rFonts w:hint="eastAsia" w:ascii="宋体" w:hAnsi="宋体"/>
                <w:lang w:val="en-US" w:eastAsia="zh-CN"/>
              </w:rPr>
              <w:t>2000万元以上的，且</w:t>
            </w:r>
            <w:r>
              <w:rPr>
                <w:rFonts w:hint="eastAsia" w:ascii="宋体" w:hAnsi="宋体"/>
              </w:rPr>
              <w:t>年生产能力</w:t>
            </w:r>
            <w:r>
              <w:rPr>
                <w:rFonts w:hint="eastAsia" w:ascii="宋体" w:hAnsi="宋体"/>
                <w:lang w:val="en-US" w:eastAsia="zh-CN"/>
              </w:rPr>
              <w:t>横向对比，</w:t>
            </w:r>
            <w:r>
              <w:rPr>
                <w:rFonts w:hint="eastAsia"/>
                <w:szCs w:val="21"/>
                <w:lang w:val="en-US" w:eastAsia="zh-CN"/>
              </w:rPr>
              <w:t>按照优良中差四个等级予以打分，优4分，良3分，中2分，差1分。最高得4分，最低得1分，未按要求提供的得0分。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跑道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生产厂家具备污染物排放许可证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及危化品安全生产许可证，同时具备得4分，只得其一得1分，无不得分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跑道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生产厂家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具有中国环保产品认证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生产厂家品牌</w:t>
            </w:r>
            <w:r>
              <w:rPr>
                <w:rFonts w:hint="eastAsia" w:ascii="宋体" w:hAnsi="宋体" w:cs="宋体"/>
                <w:color w:val="auto"/>
              </w:rPr>
              <w:t>信誉响应情况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"/>
              </w:rPr>
              <w:t>跑道SPU材料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"/>
              </w:rPr>
              <w:t>CTC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颁发的健康建材、环保建材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"/>
              </w:rPr>
              <w:t>商标证书的得4分，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无不得分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cs="宋体"/>
                <w:color w:val="auto"/>
                <w:lang w:eastAsia="zh-CN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至2017年，获得“守合同重信用”连续6年或以上，得3分；获得“守合同重信用”证书连续6年以下得1分。</w:t>
            </w:r>
            <w:r>
              <w:rPr>
                <w:rFonts w:hint="eastAsia" w:ascii="宋体" w:hAnsi="宋体" w:cs="宋体"/>
                <w:color w:val="auto"/>
              </w:rPr>
              <w:t>本项最高得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分，无或其他不得分。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跑道</w:t>
            </w:r>
            <w:r>
              <w:rPr>
                <w:rFonts w:hint="eastAsia" w:ascii="宋体" w:hAnsi="宋体"/>
                <w:szCs w:val="21"/>
              </w:rPr>
              <w:t>生产厂家是</w:t>
            </w:r>
            <w:r>
              <w:rPr>
                <w:rFonts w:hint="eastAsia" w:ascii="宋体" w:hAnsi="宋体"/>
                <w:szCs w:val="21"/>
                <w:lang w:eastAsia="zh-CN"/>
              </w:rPr>
              <w:t>中国田径协会</w:t>
            </w:r>
            <w:r>
              <w:rPr>
                <w:rFonts w:hint="eastAsia" w:ascii="宋体" w:hAnsi="宋体"/>
                <w:szCs w:val="21"/>
              </w:rPr>
              <w:t>会员企业</w:t>
            </w:r>
            <w:r>
              <w:rPr>
                <w:rFonts w:hint="eastAsia" w:ascii="宋体" w:hAnsi="宋体"/>
                <w:szCs w:val="21"/>
                <w:lang w:eastAsia="zh-CN"/>
              </w:rPr>
              <w:t>，得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二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eastAsia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技术部分(合计</w:t>
            </w:r>
            <w:r>
              <w:rPr>
                <w:rFonts w:hint="eastAsia" w:ascii="黑体" w:hAnsi="宋体" w:eastAsia="黑体" w:cs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黑体" w:hAnsi="宋体" w:eastAsia="黑体" w:cs="宋体"/>
                <w:color w:val="auto"/>
                <w:sz w:val="24"/>
              </w:rPr>
              <w:t>分)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78" w:leftChars="-37" w:right="-73" w:rightChars="-35"/>
              <w:jc w:val="right"/>
              <w:rPr>
                <w:rFonts w:hint="default" w:ascii="黑体" w:hAnsi="宋体" w:eastAsia="黑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样品评审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投标人须提供规格为300*400*13mm的</w:t>
            </w:r>
            <w:r>
              <w:rPr>
                <w:rFonts w:hint="eastAsia" w:ascii="宋体" w:hAnsi="宋体" w:cs="Times New Roman"/>
                <w:b w:val="0"/>
                <w:bCs/>
                <w:szCs w:val="21"/>
                <w:lang w:eastAsia="zh-CN"/>
              </w:rPr>
              <w:t>全塑型</w:t>
            </w:r>
            <w:r>
              <w:rPr>
                <w:rFonts w:hint="eastAsia" w:ascii="宋体" w:hAnsi="宋体" w:cs="Times New Roman"/>
                <w:b w:val="0"/>
                <w:bCs/>
                <w:szCs w:val="21"/>
                <w:lang w:val="en-US" w:eastAsia="zh-CN"/>
              </w:rPr>
              <w:t>SPU自结纹跑道</w:t>
            </w:r>
            <w:r>
              <w:rPr>
                <w:rFonts w:hint="eastAsia" w:ascii="宋体" w:hAnsi="宋体" w:eastAsia="宋体" w:cs="Times New Roman"/>
                <w:b w:val="0"/>
                <w:bCs/>
                <w:szCs w:val="21"/>
              </w:rPr>
              <w:t>成品</w:t>
            </w:r>
            <w:r>
              <w:rPr>
                <w:rFonts w:hint="eastAsia"/>
                <w:szCs w:val="21"/>
                <w:lang w:val="en-US" w:eastAsia="zh-CN"/>
              </w:rPr>
              <w:t>样品1块。样品要求分层结构，</w:t>
            </w:r>
            <w:r>
              <w:rPr>
                <w:rFonts w:hint="eastAsia" w:ascii="宋体" w:hAnsi="宋体" w:cs="Times New Roman"/>
                <w:b w:val="0"/>
                <w:bCs/>
                <w:lang w:eastAsia="zh-CN"/>
              </w:rPr>
              <w:t>弹性层须是单组份微气囊发泡结构，面层为单组份喷涂成型珠状网纹</w:t>
            </w:r>
            <w:r>
              <w:rPr>
                <w:rFonts w:hint="eastAsia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评委只对合格样品进行评议，根据投标样品材质、厚度、结构设计、外型美观、气味等情况的优劣程度按照优良中差四个等级予以打分，优4分，良3分，中2分，差1分。最高得4分，最低得1分，未按要求提供样板的得0分。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生产厂家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售后质保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生产企业为提供的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全塑型自结纹跑道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材料投保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产品责任保险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的，并出具有效期内的产品责任保险承保证书的，满足得2分，不满足得0分。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体现产品的环保性能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auto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SPU跑道非固体原料未检出有双酚（BPA）、壬基酚（NP）物质，</w:t>
            </w:r>
            <w:r>
              <w:rPr>
                <w:rFonts w:hint="eastAsia"/>
                <w:szCs w:val="21"/>
                <w:lang w:eastAsia="zh-CN"/>
              </w:rPr>
              <w:t>提供</w:t>
            </w:r>
            <w:r>
              <w:rPr>
                <w:rFonts w:hint="eastAsia"/>
                <w:szCs w:val="21"/>
                <w:lang w:val="en-US" w:eastAsia="zh-CN"/>
              </w:rPr>
              <w:t>2019年测试报告，不提供不得分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体现产品的耐用性能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SPU跑道成品</w:t>
            </w:r>
            <w:r>
              <w:rPr>
                <w:rFonts w:hint="eastAsia"/>
                <w:szCs w:val="21"/>
              </w:rPr>
              <w:t>耐污性能强，常接触汽油、酒精、咖啡、蜡笔、6.6%的脲、鞋油、茶、石灰、碳酸软饮料等液体用柔和的洗涤剂可以将污迹除去，提供测试报告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不提供不得分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auto"/>
                <w:lang w:eastAsia="zh-CN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SPU跑道</w:t>
            </w:r>
            <w:r>
              <w:rPr>
                <w:rFonts w:hint="eastAsia" w:ascii="宋体" w:hAnsi="宋体" w:eastAsia="宋体" w:cs="Times New Roman"/>
                <w:bCs/>
                <w:color w:val="auto"/>
                <w:szCs w:val="21"/>
                <w:lang w:val="en-US" w:eastAsia="zh-CN"/>
              </w:rPr>
              <w:t>面层颜色应持久耐用不褪色，在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采用氙弧灯暴晒，光照色牢度级别能在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级以上，提供测试报告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不提供不得分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体现产品的专业性能</w:t>
            </w: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提供中国田径协会指定检测机构颁发的跑道面层符合GB/T14833-2011、GB/T 22517.6-2011标准认证的产品认证证书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依据GB/T 14833-2011标准获得NSCC国体认证证书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right="0" w:firstLineChars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6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跑道</w:t>
            </w:r>
            <w:r>
              <w:rPr>
                <w:rFonts w:hint="eastAsia"/>
                <w:szCs w:val="21"/>
              </w:rPr>
              <w:t>获得“</w:t>
            </w:r>
            <w:r>
              <w:rPr>
                <w:rFonts w:hint="eastAsia"/>
                <w:szCs w:val="21"/>
                <w:lang w:eastAsia="zh-CN"/>
              </w:rPr>
              <w:t>发明</w:t>
            </w:r>
            <w:r>
              <w:rPr>
                <w:rFonts w:hint="eastAsia"/>
                <w:szCs w:val="21"/>
              </w:rPr>
              <w:t>专利证书”并为国家高新技术产品，不提供不得分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三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eastAsia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</w:rPr>
              <w:t>价格部分(合计</w:t>
            </w:r>
            <w:r>
              <w:rPr>
                <w:rFonts w:hint="eastAsia" w:ascii="黑体" w:hAnsi="宋体" w:eastAsia="黑体" w:cs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黑体" w:hAnsi="宋体" w:eastAsia="黑体" w:cs="宋体"/>
                <w:color w:val="auto"/>
                <w:sz w:val="24"/>
              </w:rPr>
              <w:t>分)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center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合计</w:t>
            </w:r>
          </w:p>
        </w:tc>
        <w:tc>
          <w:tcPr>
            <w:tcW w:w="9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78" w:leftChars="-37" w:right="-73" w:rightChars="-35"/>
              <w:jc w:val="right"/>
              <w:rPr>
                <w:rFonts w:hint="default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100%</w:t>
            </w:r>
            <w:r>
              <w:rPr>
                <w:rFonts w:hint="default" w:ascii="宋体" w:hAnsi="宋体" w:cs="宋体"/>
                <w:b/>
                <w:color w:val="auto"/>
                <w:szCs w:val="21"/>
              </w:rPr>
              <w:t xml:space="preserve"> </w:t>
            </w:r>
          </w:p>
        </w:tc>
      </w:tr>
    </w:tbl>
    <w:p>
      <w:pPr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0" distR="0">
          <wp:extent cx="1524000" cy="429895"/>
          <wp:effectExtent l="0" t="0" r="0" b="8255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A5A"/>
    <w:multiLevelType w:val="multilevel"/>
    <w:tmpl w:val="24714A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724CF2"/>
    <w:multiLevelType w:val="multilevel"/>
    <w:tmpl w:val="25724CF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73457C"/>
    <w:multiLevelType w:val="multilevel"/>
    <w:tmpl w:val="6C73457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7875AF"/>
    <w:multiLevelType w:val="singleLevel"/>
    <w:tmpl w:val="7D7875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6"/>
    <w:rsid w:val="00483037"/>
    <w:rsid w:val="00656AAF"/>
    <w:rsid w:val="00696155"/>
    <w:rsid w:val="006E14DC"/>
    <w:rsid w:val="00847D96"/>
    <w:rsid w:val="0B1C26D3"/>
    <w:rsid w:val="0EF47938"/>
    <w:rsid w:val="106717F2"/>
    <w:rsid w:val="12EF3B13"/>
    <w:rsid w:val="187F5E99"/>
    <w:rsid w:val="205020CE"/>
    <w:rsid w:val="274709D3"/>
    <w:rsid w:val="2B1A2EAD"/>
    <w:rsid w:val="303236B4"/>
    <w:rsid w:val="32684F8E"/>
    <w:rsid w:val="373C4DE3"/>
    <w:rsid w:val="3FEE228F"/>
    <w:rsid w:val="415917D8"/>
    <w:rsid w:val="41BB0AA8"/>
    <w:rsid w:val="4485575A"/>
    <w:rsid w:val="4D1858A1"/>
    <w:rsid w:val="4FCE59D6"/>
    <w:rsid w:val="50BB5F24"/>
    <w:rsid w:val="56981A3C"/>
    <w:rsid w:val="576D7995"/>
    <w:rsid w:val="58881B44"/>
    <w:rsid w:val="5A14460E"/>
    <w:rsid w:val="5B461F20"/>
    <w:rsid w:val="5CDD63AE"/>
    <w:rsid w:val="5D250309"/>
    <w:rsid w:val="646E2B64"/>
    <w:rsid w:val="6754286D"/>
    <w:rsid w:val="676C60E9"/>
    <w:rsid w:val="67746D83"/>
    <w:rsid w:val="6A3518F9"/>
    <w:rsid w:val="6B6D65B1"/>
    <w:rsid w:val="6C9A11FF"/>
    <w:rsid w:val="6F0C7197"/>
    <w:rsid w:val="71D6004E"/>
    <w:rsid w:val="745850D6"/>
    <w:rsid w:val="748D6A52"/>
    <w:rsid w:val="7A2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326</Words>
  <Characters>1859</Characters>
  <Lines>15</Lines>
  <Paragraphs>4</Paragraphs>
  <TotalTime>39</TotalTime>
  <ScaleCrop>false</ScaleCrop>
  <LinksUpToDate>false</LinksUpToDate>
  <CharactersWithSpaces>2181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2017-10-31T08:23:00Z</dcterms:created>
  <dc:creator>YX201606a</dc:creator>
  <cp:lastModifiedBy>DULL</cp:lastModifiedBy>
  <dcterms:modified xsi:type="dcterms:W3CDTF">2019-04-05T13:54:52Z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