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89" w:rsidRDefault="00E73F9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唐山市南堡经济开发区人民武装部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202</w:t>
      </w:r>
      <w:r w:rsidR="00502254"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年部门预算信息公开</w:t>
      </w:r>
    </w:p>
    <w:p w:rsidR="002A7289" w:rsidRDefault="00E73F9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按照《预算法》、《河北省预决算公开操作规程实施细则》规定，现将202</w:t>
      </w:r>
      <w:r w:rsidR="003B7B8A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年部门预算公开如下：</w:t>
      </w:r>
    </w:p>
    <w:p w:rsidR="002A7289" w:rsidRDefault="00E73F9F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部门职责及机构设置情况</w:t>
      </w:r>
    </w:p>
    <w:p w:rsidR="002A7289" w:rsidRDefault="00E73F9F" w:rsidP="00502254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部门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职责：</w:t>
      </w:r>
      <w:r>
        <w:rPr>
          <w:rFonts w:ascii="仿宋" w:eastAsia="仿宋" w:hAnsi="仿宋" w:hint="eastAsia"/>
          <w:sz w:val="32"/>
          <w:szCs w:val="32"/>
        </w:rPr>
        <w:t>（1）贯彻落实党和国家的军事路线、法律、法规，执行党委的决议和上级军事机关的指示、命令。（2）负责征兵工作。（3）负责当地的国防教育和</w:t>
      </w:r>
      <w:hyperlink r:id="rId9" w:tgtFrame="_blank" w:history="1">
        <w:r>
          <w:rPr>
            <w:rFonts w:ascii="仿宋" w:eastAsia="仿宋" w:hAnsi="仿宋" w:hint="eastAsia"/>
            <w:sz w:val="32"/>
            <w:szCs w:val="32"/>
          </w:rPr>
          <w:t>军事训练</w:t>
        </w:r>
      </w:hyperlink>
      <w:r>
        <w:rPr>
          <w:rFonts w:ascii="仿宋" w:eastAsia="仿宋" w:hAnsi="仿宋" w:hint="eastAsia"/>
          <w:sz w:val="32"/>
          <w:szCs w:val="32"/>
        </w:rPr>
        <w:t>工作，在有关部门协同下具体组织实施。（4）牵头做好拥军爱民，拥军优属工作，负责复员、退伍、转业军人和军烈属的优抚工作。（5）负责民兵组织建设，做好民兵、地方与军事专业技术对口人员预备役的登记统计上报工作。（6）负责武器装备、弹药和训练器材的管理工作。（7）平时组织民兵完成战备执勤任务，战时征集兵员，组建部队，率领民兵参战和支援前线。（8）完成党委和上级军事部门交办的其他工作。</w:t>
      </w:r>
    </w:p>
    <w:p w:rsidR="002A7289" w:rsidRDefault="00E73F9F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机构设置：</w:t>
      </w:r>
    </w:p>
    <w:p w:rsidR="002A7289" w:rsidRDefault="00E73F9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人民武装部为正科级事业单位，下设综合办公室1个内设机构。</w:t>
      </w:r>
    </w:p>
    <w:p w:rsidR="002A7289" w:rsidRDefault="00E73F9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二、部门预算安排的总体情况</w:t>
      </w:r>
    </w:p>
    <w:p w:rsidR="002A7289" w:rsidRDefault="00E73F9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收入说明</w:t>
      </w:r>
    </w:p>
    <w:p w:rsidR="002A7289" w:rsidRDefault="00E73F9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本部门当年全部收入，年预算收入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60.</w:t>
      </w:r>
      <w:r w:rsidR="003B7B8A">
        <w:rPr>
          <w:rFonts w:ascii="仿宋_GB2312" w:eastAsia="仿宋_GB2312" w:hAnsi="仿宋_GB2312" w:cs="仿宋_GB2312"/>
          <w:sz w:val="32"/>
          <w:szCs w:val="32"/>
        </w:rPr>
        <w:t>0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A7289" w:rsidRDefault="00E73F9F">
      <w:pPr>
        <w:numPr>
          <w:ilvl w:val="0"/>
          <w:numId w:val="2"/>
        </w:num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支出说明</w:t>
      </w:r>
    </w:p>
    <w:p w:rsidR="002A7289" w:rsidRDefault="00E73F9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收支预算总表支出栏、基本支出表、项目支出表按经济分类和支出功能分类科目编制，反映唐山市政协年度部门预算中支出预算的总体情况。202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年部门支出预算为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60.04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万元，其中基本支出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55.24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万元，包括人员经费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52.09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万元和公用经费3.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万元；项目支出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万元，全部为本级支出。</w:t>
      </w:r>
    </w:p>
    <w:p w:rsidR="002A7289" w:rsidRDefault="00E73F9F">
      <w:pPr>
        <w:numPr>
          <w:ilvl w:val="0"/>
          <w:numId w:val="3"/>
        </w:num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机关运行经费安排情况</w:t>
      </w:r>
    </w:p>
    <w:p w:rsidR="002A7289" w:rsidRDefault="00E73F9F">
      <w:pPr>
        <w:autoSpaceDE w:val="0"/>
        <w:autoSpaceDN w:val="0"/>
        <w:adjustRightInd w:val="0"/>
        <w:ind w:left="19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机关运行经费共计安排3.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万元，主要用于保证机关正常运转的办公支出。</w:t>
      </w:r>
    </w:p>
    <w:p w:rsidR="002A7289" w:rsidRDefault="00E73F9F">
      <w:pPr>
        <w:numPr>
          <w:ilvl w:val="0"/>
          <w:numId w:val="3"/>
        </w:num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财政拨款</w:t>
      </w:r>
      <w:r>
        <w:rPr>
          <w:rFonts w:ascii="黑体" w:eastAsia="黑体" w:hAnsi="黑体" w:cs="Times New Roman"/>
          <w:sz w:val="32"/>
          <w:szCs w:val="32"/>
        </w:rPr>
        <w:t>“</w:t>
      </w:r>
      <w:r>
        <w:rPr>
          <w:rFonts w:ascii="黑体" w:eastAsia="黑体" w:hAnsi="黑体" w:cs="Times New Roman" w:hint="eastAsia"/>
          <w:sz w:val="32"/>
          <w:szCs w:val="32"/>
        </w:rPr>
        <w:t>三公</w:t>
      </w:r>
      <w:r>
        <w:rPr>
          <w:rFonts w:ascii="黑体" w:eastAsia="黑体" w:hAnsi="黑体" w:cs="Times New Roman"/>
          <w:sz w:val="32"/>
          <w:szCs w:val="32"/>
        </w:rPr>
        <w:t>”</w:t>
      </w:r>
      <w:r>
        <w:rPr>
          <w:rFonts w:ascii="黑体" w:eastAsia="黑体" w:hAnsi="黑体" w:cs="Times New Roman" w:hint="eastAsia"/>
          <w:sz w:val="32"/>
          <w:szCs w:val="32"/>
        </w:rPr>
        <w:t>经费预算情况</w:t>
      </w:r>
    </w:p>
    <w:p w:rsidR="002A7289" w:rsidRDefault="00E73F9F" w:rsidP="00502254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02254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年，未安排财政拨款“三公”经费预算。</w:t>
      </w:r>
    </w:p>
    <w:p w:rsidR="002A7289" w:rsidRDefault="00E73F9F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五、绩效预算信息</w:t>
      </w:r>
    </w:p>
    <w:p w:rsidR="002A7289" w:rsidRDefault="00E73F9F" w:rsidP="00502254">
      <w:pPr>
        <w:ind w:firstLineChars="200" w:firstLine="643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总体绩效目标：</w:t>
      </w:r>
    </w:p>
    <w:p w:rsidR="002A7289" w:rsidRDefault="00E73F9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保证年内完成民兵整组工作，认真组织开展兵役登记工作，</w:t>
      </w:r>
      <w:r>
        <w:rPr>
          <w:rFonts w:ascii="仿宋" w:eastAsia="仿宋" w:hAnsi="仿宋" w:hint="eastAsia"/>
          <w:color w:val="000000"/>
          <w:sz w:val="32"/>
          <w:szCs w:val="32"/>
        </w:rPr>
        <w:t>圆满地完成了夏季征兵任务</w:t>
      </w:r>
    </w:p>
    <w:p w:rsidR="002A7289" w:rsidRDefault="002A7289">
      <w:pPr>
        <w:ind w:firstLine="560"/>
        <w:rPr>
          <w:rFonts w:ascii="方正仿宋_GBK" w:eastAsia="方正仿宋_GBK"/>
          <w:sz w:val="28"/>
        </w:rPr>
      </w:pPr>
    </w:p>
    <w:p w:rsidR="002A7289" w:rsidRDefault="002A7289">
      <w:pPr>
        <w:ind w:firstLine="560"/>
        <w:rPr>
          <w:rFonts w:ascii="方正仿宋_GBK" w:eastAsia="方正仿宋_GBK"/>
          <w:sz w:val="28"/>
        </w:rPr>
      </w:pP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2A7289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A7289" w:rsidRDefault="00E73F9F">
            <w:pPr>
              <w:ind w:firstLine="562"/>
              <w:jc w:val="left"/>
              <w:rPr>
                <w:rFonts w:ascii="方正楷体_GBK" w:eastAsia="方正楷体_GBK"/>
                <w:b/>
                <w:color w:val="000000"/>
                <w:sz w:val="28"/>
              </w:rPr>
            </w:pPr>
            <w:r>
              <w:rPr>
                <w:rFonts w:ascii="方正楷体_GBK" w:eastAsia="方正楷体_GBK" w:hint="eastAsia"/>
                <w:b/>
                <w:color w:val="000000"/>
                <w:sz w:val="28"/>
              </w:rPr>
              <w:t>职责分类绩效目标：</w:t>
            </w:r>
          </w:p>
          <w:p w:rsidR="002A7289" w:rsidRDefault="002A7289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A7289" w:rsidRDefault="00E73F9F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2A7289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2A7289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2A7289" w:rsidRDefault="002A7289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vAlign w:val="center"/>
          </w:tcPr>
          <w:p w:rsidR="002A7289" w:rsidRDefault="002A7289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2A7289" w:rsidRDefault="002A7289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2A7289" w:rsidRDefault="002A7289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2A7289" w:rsidRDefault="002A7289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2A7289">
        <w:trPr>
          <w:trHeight w:val="227"/>
          <w:jc w:val="center"/>
        </w:trPr>
        <w:tc>
          <w:tcPr>
            <w:tcW w:w="2341" w:type="dxa"/>
            <w:vAlign w:val="center"/>
          </w:tcPr>
          <w:p w:rsidR="002A7289" w:rsidRDefault="00E73F9F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区机关人民武装工作</w:t>
            </w:r>
          </w:p>
        </w:tc>
        <w:tc>
          <w:tcPr>
            <w:tcW w:w="1276" w:type="dxa"/>
            <w:vAlign w:val="center"/>
          </w:tcPr>
          <w:p w:rsidR="002A7289" w:rsidRDefault="00E73F9F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4.8</w:t>
            </w:r>
          </w:p>
        </w:tc>
        <w:tc>
          <w:tcPr>
            <w:tcW w:w="2976" w:type="dxa"/>
            <w:vAlign w:val="center"/>
          </w:tcPr>
          <w:p w:rsidR="002A7289" w:rsidRDefault="00E73F9F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指导区机关动员组织党外人士、群众团体积极开展活动，做好全民国防教育和人民武装工作，发挥各自职能作用，服务中心工作。</w:t>
            </w:r>
          </w:p>
        </w:tc>
        <w:tc>
          <w:tcPr>
            <w:tcW w:w="2976" w:type="dxa"/>
            <w:vAlign w:val="center"/>
          </w:tcPr>
          <w:p w:rsidR="002A7289" w:rsidRDefault="00E73F9F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武装工作落实完整，作用发挥明显，受到公众好评；组织健全，工作落实，县直干部职工国防观念和县直民兵战斗力进一步增强。</w:t>
            </w:r>
          </w:p>
        </w:tc>
        <w:tc>
          <w:tcPr>
            <w:tcW w:w="1417" w:type="dxa"/>
            <w:vAlign w:val="center"/>
          </w:tcPr>
          <w:p w:rsidR="002A7289" w:rsidRDefault="00E73F9F">
            <w:pPr>
              <w:spacing w:line="300" w:lineRule="exact"/>
              <w:jc w:val="lef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</w:rPr>
              <w:t>综合事务保障完成率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</w:rPr>
              <w:t>完成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</w:rPr>
              <w:t>完成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</w:rPr>
              <w:t>完成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vAlign w:val="center"/>
          </w:tcPr>
          <w:p w:rsidR="002A7289" w:rsidRDefault="00E73F9F">
            <w:pPr>
              <w:spacing w:line="300" w:lineRule="exact"/>
              <w:jc w:val="center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</w:rPr>
              <w:t>完成</w:t>
            </w:r>
            <w:r>
              <w:rPr>
                <w:rFonts w:ascii="方正书宋_GBK" w:eastAsia="方正书宋_GBK"/>
              </w:rPr>
              <w:t>70%</w:t>
            </w:r>
            <w:r>
              <w:rPr>
                <w:rFonts w:ascii="方正书宋_GBK" w:eastAsia="方正书宋_GBK" w:hint="eastAsia"/>
              </w:rPr>
              <w:t>以下</w:t>
            </w:r>
          </w:p>
        </w:tc>
      </w:tr>
    </w:tbl>
    <w:p w:rsidR="002A7289" w:rsidRDefault="002A7289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</w:p>
    <w:p w:rsidR="002A7289" w:rsidRDefault="00E73F9F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六、政府采购预算情况</w:t>
      </w:r>
    </w:p>
    <w:p w:rsidR="002A7289" w:rsidRDefault="00E73F9F">
      <w:pPr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 xml:space="preserve">无政府采购预算  </w:t>
      </w:r>
    </w:p>
    <w:p w:rsidR="002A7289" w:rsidRDefault="002A7289">
      <w:pPr>
        <w:ind w:firstLine="562"/>
        <w:jc w:val="left"/>
      </w:pPr>
    </w:p>
    <w:p w:rsidR="002A7289" w:rsidRDefault="00E73F9F">
      <w:pPr>
        <w:autoSpaceDE w:val="0"/>
        <w:autoSpaceDN w:val="0"/>
        <w:adjustRightInd w:val="0"/>
        <w:jc w:val="left"/>
        <w:rPr>
          <w:rFonts w:ascii="仿宋_GB2312" w:eastAsia="仿宋_GB2312" w:hAnsi="黑体" w:cs="Times New Roman"/>
          <w:color w:val="FF000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七、国有资产信息</w:t>
      </w:r>
    </w:p>
    <w:p w:rsidR="002A7289" w:rsidRDefault="002A7289">
      <w:pPr>
        <w:ind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</w:p>
    <w:p w:rsidR="002A7289" w:rsidRDefault="002A7289">
      <w:pPr>
        <w:ind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</w:p>
    <w:p w:rsidR="002A7289" w:rsidRDefault="002A7289">
      <w:pPr>
        <w:ind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</w:p>
    <w:p w:rsidR="002A7289" w:rsidRDefault="002A7289">
      <w:pPr>
        <w:ind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4"/>
        <w:gridCol w:w="3155"/>
        <w:gridCol w:w="5103"/>
      </w:tblGrid>
      <w:tr w:rsidR="002A7289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唐山市南堡开发区武装部固定资产占用情况表</w:t>
            </w:r>
          </w:p>
        </w:tc>
      </w:tr>
      <w:tr w:rsidR="002A7289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89" w:rsidRDefault="00E73F9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编制部门：</w:t>
            </w:r>
            <w:r w:rsidR="003B7B8A">
              <w:rPr>
                <w:rFonts w:ascii="宋体" w:hAnsi="宋体" w:cs="宋体" w:hint="eastAsia"/>
                <w:kern w:val="0"/>
                <w:sz w:val="22"/>
              </w:rPr>
              <w:t>武装部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89" w:rsidRDefault="00E73F9F" w:rsidP="0050225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截止时间：202</w:t>
            </w:r>
            <w:r w:rsidR="00502254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年12月31日  </w:t>
            </w: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3、单价在20万元以上设备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2A72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A7289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89" w:rsidRDefault="00E73F9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  <w:r w:rsidR="003B7B8A">
              <w:rPr>
                <w:rFonts w:ascii="宋体" w:hAnsi="宋体" w:cs="宋体"/>
                <w:kern w:val="0"/>
                <w:sz w:val="22"/>
              </w:rPr>
              <w:t>.</w:t>
            </w:r>
            <w:r w:rsidR="003B7B8A">
              <w:rPr>
                <w:rFonts w:ascii="宋体" w:hAnsi="宋体" w:cs="宋体" w:hint="eastAsia"/>
                <w:kern w:val="0"/>
                <w:sz w:val="22"/>
              </w:rPr>
              <w:t>494</w:t>
            </w:r>
          </w:p>
        </w:tc>
      </w:tr>
    </w:tbl>
    <w:p w:rsidR="002A7289" w:rsidRDefault="002A7289">
      <w:pPr>
        <w:rPr>
          <w:rFonts w:ascii="仿宋_GB2312" w:eastAsia="仿宋_GB2312" w:hAnsi="黑体" w:cs="Times New Roman"/>
          <w:sz w:val="32"/>
          <w:szCs w:val="32"/>
        </w:rPr>
      </w:pPr>
    </w:p>
    <w:p w:rsidR="002A7289" w:rsidRDefault="002A7289">
      <w:pPr>
        <w:rPr>
          <w:rFonts w:ascii="仿宋_GB2312" w:eastAsia="仿宋_GB2312" w:hAnsi="黑体" w:cs="Times New Roman"/>
          <w:sz w:val="32"/>
          <w:szCs w:val="32"/>
        </w:rPr>
      </w:pPr>
    </w:p>
    <w:p w:rsidR="002A7289" w:rsidRDefault="002A7289">
      <w:pPr>
        <w:rPr>
          <w:rFonts w:ascii="仿宋_GB2312" w:eastAsia="仿宋_GB2312" w:hAnsi="黑体" w:cs="Times New Roman"/>
          <w:sz w:val="32"/>
          <w:szCs w:val="32"/>
        </w:rPr>
      </w:pPr>
    </w:p>
    <w:p w:rsidR="002A7289" w:rsidRDefault="002A7289">
      <w:pPr>
        <w:rPr>
          <w:rFonts w:ascii="仿宋_GB2312" w:eastAsia="仿宋_GB2312" w:hAnsi="黑体" w:cs="Times New Roman"/>
          <w:sz w:val="32"/>
          <w:szCs w:val="32"/>
        </w:rPr>
      </w:pPr>
    </w:p>
    <w:p w:rsidR="002A7289" w:rsidRDefault="00E73F9F">
      <w:pPr>
        <w:numPr>
          <w:ilvl w:val="0"/>
          <w:numId w:val="4"/>
        </w:num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名词解释</w:t>
      </w:r>
    </w:p>
    <w:p w:rsidR="002A7289" w:rsidRDefault="00E73F9F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1、一般预算收入：省级财政当年拨付的资金。</w:t>
      </w:r>
    </w:p>
    <w:p w:rsidR="002A7289" w:rsidRDefault="00E73F9F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2、基本支出：为保障机构正常运转，完成日常工作任务，而发生的人员支出和公用支出。</w:t>
      </w:r>
    </w:p>
    <w:p w:rsidR="002A7289" w:rsidRDefault="00E73F9F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3、项目支出：是指在基本支出之外，为完成特定行政任务和事业发展目标，而发生的支出。</w:t>
      </w:r>
    </w:p>
    <w:p w:rsidR="002A7289" w:rsidRDefault="00E73F9F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 w:rsidR="002A7289" w:rsidRDefault="00E73F9F">
      <w:pPr>
        <w:autoSpaceDE w:val="0"/>
        <w:autoSpaceDN w:val="0"/>
        <w:adjustRightInd w:val="0"/>
        <w:ind w:leftChars="200" w:left="420" w:firstLineChars="200" w:firstLine="643"/>
        <w:jc w:val="left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九、其他需要说明的事项</w:t>
      </w:r>
    </w:p>
    <w:p w:rsidR="002A7289" w:rsidRDefault="00E73F9F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2A7289" w:rsidRDefault="002A72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7289" w:rsidRDefault="002A7289">
      <w:pPr>
        <w:pStyle w:val="a6"/>
        <w:jc w:val="both"/>
      </w:pPr>
    </w:p>
    <w:p w:rsidR="002A7289" w:rsidRDefault="002A728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A7289">
      <w:headerReference w:type="default" r:id="rId10"/>
      <w:footerReference w:type="default" r:id="rId11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2A" w:rsidRDefault="00DD172A">
      <w:r>
        <w:separator/>
      </w:r>
    </w:p>
  </w:endnote>
  <w:endnote w:type="continuationSeparator" w:id="0">
    <w:p w:rsidR="00DD172A" w:rsidRDefault="00D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89" w:rsidRDefault="00E73F9F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rPr>
        <w:rFonts w:hint="eastAsia"/>
      </w:rPr>
      <w:instrText>Page \* MERGEFORMAT</w:instrText>
    </w:r>
    <w:r>
      <w:fldChar w:fldCharType="separate"/>
    </w:r>
    <w:r w:rsidR="003B7B8A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2A" w:rsidRDefault="00DD172A">
      <w:r>
        <w:separator/>
      </w:r>
    </w:p>
  </w:footnote>
  <w:footnote w:type="continuationSeparator" w:id="0">
    <w:p w:rsidR="00DD172A" w:rsidRDefault="00DD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89" w:rsidRDefault="002A72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5909A0EE"/>
    <w:multiLevelType w:val="singleLevel"/>
    <w:tmpl w:val="5909A0EE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09A57E"/>
    <w:multiLevelType w:val="singleLevel"/>
    <w:tmpl w:val="5909A57E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687"/>
    <w:rsid w:val="00005FA7"/>
    <w:rsid w:val="00032F2F"/>
    <w:rsid w:val="00033C0F"/>
    <w:rsid w:val="000622BA"/>
    <w:rsid w:val="00067F60"/>
    <w:rsid w:val="000A1DC0"/>
    <w:rsid w:val="000D047D"/>
    <w:rsid w:val="00140A4A"/>
    <w:rsid w:val="00172A27"/>
    <w:rsid w:val="001D2AF7"/>
    <w:rsid w:val="001D2B0D"/>
    <w:rsid w:val="001F640A"/>
    <w:rsid w:val="00256B31"/>
    <w:rsid w:val="00294704"/>
    <w:rsid w:val="0029584F"/>
    <w:rsid w:val="002A7289"/>
    <w:rsid w:val="00303CBA"/>
    <w:rsid w:val="00351B1C"/>
    <w:rsid w:val="00375965"/>
    <w:rsid w:val="003B7B8A"/>
    <w:rsid w:val="00467CE5"/>
    <w:rsid w:val="00502254"/>
    <w:rsid w:val="00552578"/>
    <w:rsid w:val="0067553A"/>
    <w:rsid w:val="008126D4"/>
    <w:rsid w:val="00833679"/>
    <w:rsid w:val="00844F2D"/>
    <w:rsid w:val="0088024F"/>
    <w:rsid w:val="00894B82"/>
    <w:rsid w:val="008F7322"/>
    <w:rsid w:val="009B2A48"/>
    <w:rsid w:val="009E4FD0"/>
    <w:rsid w:val="00A06AB7"/>
    <w:rsid w:val="00B16209"/>
    <w:rsid w:val="00BB30E8"/>
    <w:rsid w:val="00BE671B"/>
    <w:rsid w:val="00BF386C"/>
    <w:rsid w:val="00C92028"/>
    <w:rsid w:val="00D55475"/>
    <w:rsid w:val="00DC4E54"/>
    <w:rsid w:val="00DD172A"/>
    <w:rsid w:val="00E13B18"/>
    <w:rsid w:val="00E64E2E"/>
    <w:rsid w:val="00E71047"/>
    <w:rsid w:val="00E73F9F"/>
    <w:rsid w:val="00E928BE"/>
    <w:rsid w:val="00EE1B50"/>
    <w:rsid w:val="00F20836"/>
    <w:rsid w:val="00F5277D"/>
    <w:rsid w:val="02335EF2"/>
    <w:rsid w:val="057927D7"/>
    <w:rsid w:val="081465EC"/>
    <w:rsid w:val="08B872E5"/>
    <w:rsid w:val="0D3D7863"/>
    <w:rsid w:val="11B14DCE"/>
    <w:rsid w:val="11BD51BB"/>
    <w:rsid w:val="13FE75A2"/>
    <w:rsid w:val="173E1959"/>
    <w:rsid w:val="17B27C12"/>
    <w:rsid w:val="182B5206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53476E6"/>
    <w:rsid w:val="256E2729"/>
    <w:rsid w:val="2573511A"/>
    <w:rsid w:val="26A175C9"/>
    <w:rsid w:val="26B55F79"/>
    <w:rsid w:val="297D2094"/>
    <w:rsid w:val="2B2D036C"/>
    <w:rsid w:val="2C343CEB"/>
    <w:rsid w:val="2C973BA3"/>
    <w:rsid w:val="2CD91EE1"/>
    <w:rsid w:val="2D3D47D0"/>
    <w:rsid w:val="2D9F209F"/>
    <w:rsid w:val="2DFA07EA"/>
    <w:rsid w:val="2FAF2DC0"/>
    <w:rsid w:val="37346343"/>
    <w:rsid w:val="376059F1"/>
    <w:rsid w:val="39B624A1"/>
    <w:rsid w:val="3B9D05E2"/>
    <w:rsid w:val="3B9D3F7B"/>
    <w:rsid w:val="3BC06A63"/>
    <w:rsid w:val="3F675A63"/>
    <w:rsid w:val="417B1318"/>
    <w:rsid w:val="42646472"/>
    <w:rsid w:val="460974D0"/>
    <w:rsid w:val="477E5776"/>
    <w:rsid w:val="47E52DBD"/>
    <w:rsid w:val="4C5E6765"/>
    <w:rsid w:val="4D667939"/>
    <w:rsid w:val="4F762266"/>
    <w:rsid w:val="4F9666AC"/>
    <w:rsid w:val="507B57E7"/>
    <w:rsid w:val="516D3442"/>
    <w:rsid w:val="517B3C54"/>
    <w:rsid w:val="525A132C"/>
    <w:rsid w:val="52F74406"/>
    <w:rsid w:val="53934B54"/>
    <w:rsid w:val="56412769"/>
    <w:rsid w:val="56A439CF"/>
    <w:rsid w:val="588958A6"/>
    <w:rsid w:val="59D77156"/>
    <w:rsid w:val="5C5C3E00"/>
    <w:rsid w:val="5CF32068"/>
    <w:rsid w:val="67C9021A"/>
    <w:rsid w:val="6BDC690F"/>
    <w:rsid w:val="6BF81301"/>
    <w:rsid w:val="6F123BFA"/>
    <w:rsid w:val="712552E9"/>
    <w:rsid w:val="779F354D"/>
    <w:rsid w:val="7944331F"/>
    <w:rsid w:val="7AEC23D6"/>
    <w:rsid w:val="7BBC722B"/>
    <w:rsid w:val="7C9A7756"/>
    <w:rsid w:val="7F75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3CD9FE-B64D-4DD8-BF1D-E83570C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qFormat/>
    <w:pPr>
      <w:ind w:leftChars="200" w:left="420"/>
    </w:pPr>
    <w:rPr>
      <w:rFonts w:ascii="Times New Roman" w:hAnsi="Times New Roman" w:cs="Times New Roman"/>
      <w:szCs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码1"/>
    <w:basedOn w:val="a0"/>
    <w:qFormat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idu.com/s?wd=%E5%86%9B%E4%BA%8B%E8%AE%AD%E7%BB%83&amp;tn=44039180_cpr&amp;fenlei=mv6quAkxTZn0IZRqIHckPjm4nH00T1Y4nAmLuWPhmWu9nyc4n1Dd0ZwV5Hcvrjm3rH6sPfKWUMw85HfYnjn4nH6sgvPsT6KdThsqpZwYTjCEQLGCpyw9Uz4Bmy-bIi4WUvYETgN-TLwGUv3En10vPWR3nHn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DECA7-4AEE-4397-9847-8C31B11E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248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guest</dc:creator>
  <cp:lastModifiedBy>Administrator</cp:lastModifiedBy>
  <cp:revision>28</cp:revision>
  <cp:lastPrinted>2017-05-03T09:08:00Z</cp:lastPrinted>
  <dcterms:created xsi:type="dcterms:W3CDTF">2017-06-06T08:14:00Z</dcterms:created>
  <dcterms:modified xsi:type="dcterms:W3CDTF">2022-06-22T02:14:00Z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EB6DCD9C4E6A41338D9AFF92D8C990EF</vt:lpwstr>
  </property>
</Properties>
</file>