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唐山市曹妃甸区自然资源和规划局南堡经济开发区分局</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唐山市曹妃甸区自然资源和规划局南堡经济开发区分局编制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XXX财政（厅/局）审核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3"/>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3"/>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3"/>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1.办公楼、食堂维修绩效目标表</w:t>
      </w:r>
      <w:r>
        <w:tab/>
      </w:r>
      <w:r>
        <w:fldChar w:fldCharType="begin"/>
      </w:r>
      <w:r>
        <w:instrText xml:space="preserve">PAGEREF _Toc_4_4_0000000004 \h</w:instrText>
      </w:r>
      <w:r>
        <w:fldChar w:fldCharType="separate"/>
      </w:r>
      <w:r>
        <w:t>3</w:t>
      </w:r>
      <w:r>
        <w:fldChar w:fldCharType="end"/>
      </w:r>
      <w:r>
        <w:fldChar w:fldCharType="end"/>
      </w:r>
    </w:p>
    <w:p>
      <w:pPr>
        <w:pStyle w:val="3"/>
        <w:tabs>
          <w:tab w:val="right" w:leader="dot" w:pos="9282"/>
        </w:tabs>
      </w:pPr>
      <w:r>
        <w:fldChar w:fldCharType="begin"/>
      </w:r>
      <w:r>
        <w:instrText xml:space="preserve"> HYPERLINK \l "_Toc_4_4_0000000005" </w:instrText>
      </w:r>
      <w:r>
        <w:fldChar w:fldCharType="separate"/>
      </w:r>
      <w:r>
        <w:t>2.不动产登记中心各项权籍调查、国土调查、土地变更调查等运行经费绩效目标表</w:t>
      </w:r>
      <w:r>
        <w:tab/>
      </w:r>
      <w:r>
        <w:fldChar w:fldCharType="begin"/>
      </w:r>
      <w:r>
        <w:instrText xml:space="preserve">PAGEREF _Toc_4_4_0000000005 \h</w:instrText>
      </w:r>
      <w:r>
        <w:fldChar w:fldCharType="separate"/>
      </w:r>
      <w:r>
        <w:t>4</w:t>
      </w:r>
      <w:r>
        <w:fldChar w:fldCharType="end"/>
      </w:r>
      <w:r>
        <w:fldChar w:fldCharType="end"/>
      </w:r>
    </w:p>
    <w:p>
      <w:pPr>
        <w:pStyle w:val="3"/>
        <w:tabs>
          <w:tab w:val="right" w:leader="dot" w:pos="9282"/>
        </w:tabs>
      </w:pPr>
      <w:r>
        <w:fldChar w:fldCharType="begin"/>
      </w:r>
      <w:r>
        <w:instrText xml:space="preserve"> HYPERLINK \l "_Toc_4_4_0000000006" </w:instrText>
      </w:r>
      <w:r>
        <w:fldChar w:fldCharType="separate"/>
      </w:r>
      <w:r>
        <w:t>3.测量标志修复绩效目标表</w:t>
      </w:r>
      <w:r>
        <w:tab/>
      </w:r>
      <w:r>
        <w:fldChar w:fldCharType="begin"/>
      </w:r>
      <w:r>
        <w:instrText xml:space="preserve">PAGEREF _Toc_4_4_0000000006 \h</w:instrText>
      </w:r>
      <w:r>
        <w:fldChar w:fldCharType="separate"/>
      </w:r>
      <w:r>
        <w:t>5</w:t>
      </w:r>
      <w:r>
        <w:fldChar w:fldCharType="end"/>
      </w:r>
      <w:r>
        <w:fldChar w:fldCharType="end"/>
      </w:r>
    </w:p>
    <w:p>
      <w:pPr>
        <w:pStyle w:val="3"/>
        <w:tabs>
          <w:tab w:val="right" w:leader="dot" w:pos="9282"/>
        </w:tabs>
      </w:pPr>
      <w:r>
        <w:fldChar w:fldCharType="begin"/>
      </w:r>
      <w:r>
        <w:instrText xml:space="preserve"> HYPERLINK \l "_Toc_4_4_0000000007" </w:instrText>
      </w:r>
      <w:r>
        <w:fldChar w:fldCharType="separate"/>
      </w:r>
      <w:r>
        <w:t>4.测量费绩效目标表</w:t>
      </w:r>
      <w:r>
        <w:tab/>
      </w:r>
      <w:r>
        <w:fldChar w:fldCharType="begin"/>
      </w:r>
      <w:r>
        <w:instrText xml:space="preserve">PAGEREF _Toc_4_4_0000000007 \h</w:instrText>
      </w:r>
      <w:r>
        <w:fldChar w:fldCharType="separate"/>
      </w:r>
      <w:r>
        <w:t>6</w:t>
      </w:r>
      <w:r>
        <w:fldChar w:fldCharType="end"/>
      </w:r>
      <w:r>
        <w:fldChar w:fldCharType="end"/>
      </w:r>
    </w:p>
    <w:p>
      <w:pPr>
        <w:pStyle w:val="3"/>
        <w:tabs>
          <w:tab w:val="right" w:leader="dot" w:pos="9282"/>
        </w:tabs>
      </w:pPr>
      <w:r>
        <w:fldChar w:fldCharType="begin"/>
      </w:r>
      <w:r>
        <w:instrText xml:space="preserve"> HYPERLINK \l "_Toc_4_4_0000000008" </w:instrText>
      </w:r>
      <w:r>
        <w:fldChar w:fldCharType="separate"/>
      </w:r>
      <w:r>
        <w:t>5.测量基础管理维护绩效目标表</w:t>
      </w:r>
      <w:r>
        <w:tab/>
      </w:r>
      <w:r>
        <w:fldChar w:fldCharType="begin"/>
      </w:r>
      <w:r>
        <w:instrText xml:space="preserve">PAGEREF _Toc_4_4_0000000008 \h</w:instrText>
      </w:r>
      <w:r>
        <w:fldChar w:fldCharType="separate"/>
      </w:r>
      <w:r>
        <w:t>7</w:t>
      </w:r>
      <w:r>
        <w:fldChar w:fldCharType="end"/>
      </w:r>
      <w:r>
        <w:fldChar w:fldCharType="end"/>
      </w:r>
    </w:p>
    <w:p>
      <w:pPr>
        <w:pStyle w:val="3"/>
        <w:tabs>
          <w:tab w:val="right" w:leader="dot" w:pos="9282"/>
        </w:tabs>
      </w:pPr>
      <w:r>
        <w:fldChar w:fldCharType="begin"/>
      </w:r>
      <w:r>
        <w:instrText xml:space="preserve"> HYPERLINK \l "_Toc_4_4_0000000009" </w:instrText>
      </w:r>
      <w:r>
        <w:fldChar w:fldCharType="separate"/>
      </w:r>
      <w:r>
        <w:t>6.档案信息化建设绩效目标表</w:t>
      </w:r>
      <w:r>
        <w:tab/>
      </w:r>
      <w:r>
        <w:fldChar w:fldCharType="begin"/>
      </w:r>
      <w:r>
        <w:instrText xml:space="preserve">PAGEREF _Toc_4_4_0000000009 \h</w:instrText>
      </w:r>
      <w:r>
        <w:fldChar w:fldCharType="separate"/>
      </w:r>
      <w:r>
        <w:t>8</w:t>
      </w:r>
      <w:r>
        <w:fldChar w:fldCharType="end"/>
      </w:r>
      <w:r>
        <w:fldChar w:fldCharType="end"/>
      </w:r>
    </w:p>
    <w:p>
      <w:pPr>
        <w:pStyle w:val="3"/>
        <w:tabs>
          <w:tab w:val="right" w:leader="dot" w:pos="9282"/>
        </w:tabs>
      </w:pPr>
      <w:r>
        <w:fldChar w:fldCharType="begin"/>
      </w:r>
      <w:r>
        <w:instrText xml:space="preserve"> HYPERLINK \l "_Toc_4_4_0000000010" </w:instrText>
      </w:r>
      <w:r>
        <w:fldChar w:fldCharType="separate"/>
      </w:r>
      <w:r>
        <w:t>7.档案信息化系统维护绩效目标表</w:t>
      </w:r>
      <w:r>
        <w:tab/>
      </w:r>
      <w:r>
        <w:fldChar w:fldCharType="begin"/>
      </w:r>
      <w:r>
        <w:instrText xml:space="preserve">PAGEREF _Toc_4_4_0000000010 \h</w:instrText>
      </w:r>
      <w:r>
        <w:fldChar w:fldCharType="separate"/>
      </w:r>
      <w:r>
        <w:t>9</w:t>
      </w:r>
      <w:r>
        <w:fldChar w:fldCharType="end"/>
      </w:r>
      <w:r>
        <w:fldChar w:fldCharType="end"/>
      </w:r>
    </w:p>
    <w:p>
      <w:pPr>
        <w:pStyle w:val="3"/>
        <w:tabs>
          <w:tab w:val="right" w:leader="dot" w:pos="9282"/>
        </w:tabs>
      </w:pPr>
      <w:r>
        <w:fldChar w:fldCharType="begin"/>
      </w:r>
      <w:r>
        <w:instrText xml:space="preserve"> HYPERLINK \l "_Toc_4_4_0000000011" </w:instrText>
      </w:r>
      <w:r>
        <w:fldChar w:fldCharType="separate"/>
      </w:r>
      <w:r>
        <w:t>8.分局食堂管理保障费绩效目标表</w:t>
      </w:r>
      <w:r>
        <w:tab/>
      </w:r>
      <w:r>
        <w:fldChar w:fldCharType="begin"/>
      </w:r>
      <w:r>
        <w:instrText xml:space="preserve">PAGEREF _Toc_4_4_0000000011 \h</w:instrText>
      </w:r>
      <w:r>
        <w:fldChar w:fldCharType="separate"/>
      </w:r>
      <w:r>
        <w:t>10</w:t>
      </w:r>
      <w:r>
        <w:fldChar w:fldCharType="end"/>
      </w:r>
      <w:r>
        <w:fldChar w:fldCharType="end"/>
      </w:r>
    </w:p>
    <w:p>
      <w:pPr>
        <w:pStyle w:val="3"/>
        <w:tabs>
          <w:tab w:val="right" w:leader="dot" w:pos="9282"/>
        </w:tabs>
      </w:pPr>
      <w:r>
        <w:fldChar w:fldCharType="begin"/>
      </w:r>
      <w:r>
        <w:instrText xml:space="preserve"> HYPERLINK \l "_Toc_4_4_0000000012" </w:instrText>
      </w:r>
      <w:r>
        <w:fldChar w:fldCharType="separate"/>
      </w:r>
      <w:r>
        <w:t>9.复垦方案编制费绩效目标表</w:t>
      </w:r>
      <w:r>
        <w:tab/>
      </w:r>
      <w:r>
        <w:fldChar w:fldCharType="begin"/>
      </w:r>
      <w:r>
        <w:instrText xml:space="preserve">PAGEREF _Toc_4_4_0000000012 \h</w:instrText>
      </w:r>
      <w:r>
        <w:fldChar w:fldCharType="separate"/>
      </w:r>
      <w:r>
        <w:t>11</w:t>
      </w:r>
      <w:r>
        <w:fldChar w:fldCharType="end"/>
      </w:r>
      <w:r>
        <w:fldChar w:fldCharType="end"/>
      </w:r>
    </w:p>
    <w:p>
      <w:pPr>
        <w:pStyle w:val="3"/>
        <w:tabs>
          <w:tab w:val="right" w:leader="dot" w:pos="9282"/>
        </w:tabs>
      </w:pPr>
      <w:r>
        <w:fldChar w:fldCharType="begin"/>
      </w:r>
      <w:r>
        <w:instrText xml:space="preserve"> HYPERLINK \l "_Toc_4_4_0000000013" </w:instrText>
      </w:r>
      <w:r>
        <w:fldChar w:fldCharType="separate"/>
      </w:r>
      <w:r>
        <w:t>10.公告费绩效目标表</w:t>
      </w:r>
      <w:r>
        <w:tab/>
      </w:r>
      <w:r>
        <w:fldChar w:fldCharType="begin"/>
      </w:r>
      <w:r>
        <w:instrText xml:space="preserve">PAGEREF _Toc_4_4_0000000013 \h</w:instrText>
      </w:r>
      <w:r>
        <w:fldChar w:fldCharType="separate"/>
      </w:r>
      <w:r>
        <w:t>12</w:t>
      </w:r>
      <w:r>
        <w:fldChar w:fldCharType="end"/>
      </w:r>
      <w:r>
        <w:fldChar w:fldCharType="end"/>
      </w:r>
    </w:p>
    <w:p>
      <w:pPr>
        <w:pStyle w:val="3"/>
        <w:tabs>
          <w:tab w:val="right" w:leader="dot" w:pos="9282"/>
        </w:tabs>
      </w:pPr>
      <w:r>
        <w:fldChar w:fldCharType="begin"/>
      </w:r>
      <w:r>
        <w:instrText xml:space="preserve"> HYPERLINK \l "_Toc_4_4_0000000014" </w:instrText>
      </w:r>
      <w:r>
        <w:fldChar w:fldCharType="separate"/>
      </w:r>
      <w:r>
        <w:t>11.建立全面覆盖不动产登记和权籍调查数据库绩效目标表</w:t>
      </w:r>
      <w:r>
        <w:tab/>
      </w:r>
      <w:r>
        <w:fldChar w:fldCharType="begin"/>
      </w:r>
      <w:r>
        <w:instrText xml:space="preserve">PAGEREF _Toc_4_4_0000000014 \h</w:instrText>
      </w:r>
      <w:r>
        <w:fldChar w:fldCharType="separate"/>
      </w:r>
      <w:r>
        <w:t>13</w:t>
      </w:r>
      <w:r>
        <w:fldChar w:fldCharType="end"/>
      </w:r>
      <w:r>
        <w:fldChar w:fldCharType="end"/>
      </w:r>
    </w:p>
    <w:p>
      <w:pPr>
        <w:pStyle w:val="3"/>
        <w:tabs>
          <w:tab w:val="right" w:leader="dot" w:pos="9282"/>
        </w:tabs>
      </w:pPr>
      <w:r>
        <w:fldChar w:fldCharType="begin"/>
      </w:r>
      <w:r>
        <w:instrText xml:space="preserve"> HYPERLINK \l "_Toc_4_4_0000000015" </w:instrText>
      </w:r>
      <w:r>
        <w:fldChar w:fldCharType="separate"/>
      </w:r>
      <w:r>
        <w:t>12.建立转征、供应土地数据库绩效目标表</w:t>
      </w:r>
      <w:r>
        <w:tab/>
      </w:r>
      <w:r>
        <w:fldChar w:fldCharType="begin"/>
      </w:r>
      <w:r>
        <w:instrText xml:space="preserve">PAGEREF _Toc_4_4_0000000015 \h</w:instrText>
      </w:r>
      <w:r>
        <w:fldChar w:fldCharType="separate"/>
      </w:r>
      <w:r>
        <w:t>14</w:t>
      </w:r>
      <w:r>
        <w:fldChar w:fldCharType="end"/>
      </w:r>
      <w:r>
        <w:fldChar w:fldCharType="end"/>
      </w:r>
    </w:p>
    <w:p>
      <w:pPr>
        <w:pStyle w:val="3"/>
        <w:tabs>
          <w:tab w:val="right" w:leader="dot" w:pos="9282"/>
        </w:tabs>
      </w:pPr>
      <w:r>
        <w:fldChar w:fldCharType="begin"/>
      </w:r>
      <w:r>
        <w:instrText xml:space="preserve"> HYPERLINK \l "_Toc_4_4_0000000016" </w:instrText>
      </w:r>
      <w:r>
        <w:fldChar w:fldCharType="separate"/>
      </w:r>
      <w:r>
        <w:t>13.节约型机关建设绩效目标表</w:t>
      </w:r>
      <w:r>
        <w:tab/>
      </w:r>
      <w:r>
        <w:fldChar w:fldCharType="begin"/>
      </w:r>
      <w:r>
        <w:instrText xml:space="preserve">PAGEREF _Toc_4_4_0000000016 \h</w:instrText>
      </w:r>
      <w:r>
        <w:fldChar w:fldCharType="separate"/>
      </w:r>
      <w:r>
        <w:t>15</w:t>
      </w:r>
      <w:r>
        <w:fldChar w:fldCharType="end"/>
      </w:r>
      <w:r>
        <w:fldChar w:fldCharType="end"/>
      </w:r>
    </w:p>
    <w:p>
      <w:pPr>
        <w:pStyle w:val="3"/>
        <w:tabs>
          <w:tab w:val="right" w:leader="dot" w:pos="9282"/>
        </w:tabs>
      </w:pPr>
      <w:r>
        <w:fldChar w:fldCharType="begin"/>
      </w:r>
      <w:r>
        <w:instrText xml:space="preserve"> HYPERLINK \l "_Toc_4_4_0000000017" </w:instrText>
      </w:r>
      <w:r>
        <w:fldChar w:fldCharType="separate"/>
      </w:r>
      <w:r>
        <w:t>14.勘测定界报告及专家论证验收意见绩效目标表</w:t>
      </w:r>
      <w:r>
        <w:tab/>
      </w:r>
      <w:r>
        <w:fldChar w:fldCharType="begin"/>
      </w:r>
      <w:r>
        <w:instrText xml:space="preserve">PAGEREF _Toc_4_4_0000000017 \h</w:instrText>
      </w:r>
      <w:r>
        <w:fldChar w:fldCharType="separate"/>
      </w:r>
      <w:r>
        <w:t>16</w:t>
      </w:r>
      <w:r>
        <w:fldChar w:fldCharType="end"/>
      </w:r>
      <w:r>
        <w:fldChar w:fldCharType="end"/>
      </w:r>
    </w:p>
    <w:p>
      <w:pPr>
        <w:pStyle w:val="3"/>
        <w:tabs>
          <w:tab w:val="right" w:leader="dot" w:pos="9282"/>
        </w:tabs>
      </w:pPr>
      <w:r>
        <w:fldChar w:fldCharType="begin"/>
      </w:r>
      <w:r>
        <w:instrText xml:space="preserve"> HYPERLINK \l "_Toc_4_4_0000000018" </w:instrText>
      </w:r>
      <w:r>
        <w:fldChar w:fldCharType="separate"/>
      </w:r>
      <w:r>
        <w:t>15.南堡经济开发区城镇标定地价更新工作绩效目标表</w:t>
      </w:r>
      <w:r>
        <w:tab/>
      </w:r>
      <w:r>
        <w:fldChar w:fldCharType="begin"/>
      </w:r>
      <w:r>
        <w:instrText xml:space="preserve">PAGEREF _Toc_4_4_0000000018 \h</w:instrText>
      </w:r>
      <w:r>
        <w:fldChar w:fldCharType="separate"/>
      </w:r>
      <w:r>
        <w:t>17</w:t>
      </w:r>
      <w:r>
        <w:fldChar w:fldCharType="end"/>
      </w:r>
      <w:r>
        <w:fldChar w:fldCharType="end"/>
      </w:r>
    </w:p>
    <w:p>
      <w:pPr>
        <w:pStyle w:val="3"/>
        <w:tabs>
          <w:tab w:val="right" w:leader="dot" w:pos="9282"/>
        </w:tabs>
      </w:pPr>
      <w:r>
        <w:fldChar w:fldCharType="begin"/>
      </w:r>
      <w:r>
        <w:instrText xml:space="preserve"> HYPERLINK \l "_Toc_4_4_0000000019" </w:instrText>
      </w:r>
      <w:r>
        <w:fldChar w:fldCharType="separate"/>
      </w:r>
      <w:r>
        <w:t>16.南堡经济开发区城镇基准地价更新工作绩效目标表</w:t>
      </w:r>
      <w:r>
        <w:tab/>
      </w:r>
      <w:r>
        <w:fldChar w:fldCharType="begin"/>
      </w:r>
      <w:r>
        <w:instrText xml:space="preserve">PAGEREF _Toc_4_4_0000000019 \h</w:instrText>
      </w:r>
      <w:r>
        <w:fldChar w:fldCharType="separate"/>
      </w:r>
      <w:r>
        <w:t>18</w:t>
      </w:r>
      <w:r>
        <w:fldChar w:fldCharType="end"/>
      </w:r>
      <w:r>
        <w:fldChar w:fldCharType="end"/>
      </w:r>
    </w:p>
    <w:p>
      <w:pPr>
        <w:pStyle w:val="3"/>
        <w:tabs>
          <w:tab w:val="right" w:leader="dot" w:pos="9282"/>
        </w:tabs>
      </w:pPr>
      <w:r>
        <w:fldChar w:fldCharType="begin"/>
      </w:r>
      <w:r>
        <w:instrText xml:space="preserve"> HYPERLINK \l "_Toc_4_4_0000000020" </w:instrText>
      </w:r>
      <w:r>
        <w:fldChar w:fldCharType="separate"/>
      </w:r>
      <w:r>
        <w:t>17.评估费绩效目标表</w:t>
      </w:r>
      <w:r>
        <w:tab/>
      </w:r>
      <w:r>
        <w:fldChar w:fldCharType="begin"/>
      </w:r>
      <w:r>
        <w:instrText xml:space="preserve">PAGEREF _Toc_4_4_0000000020 \h</w:instrText>
      </w:r>
      <w:r>
        <w:fldChar w:fldCharType="separate"/>
      </w:r>
      <w:r>
        <w:t>19</w:t>
      </w:r>
      <w:r>
        <w:fldChar w:fldCharType="end"/>
      </w:r>
      <w:r>
        <w:fldChar w:fldCharType="end"/>
      </w:r>
    </w:p>
    <w:p>
      <w:pPr>
        <w:pStyle w:val="3"/>
        <w:tabs>
          <w:tab w:val="right" w:leader="dot" w:pos="9282"/>
        </w:tabs>
      </w:pPr>
      <w:r>
        <w:fldChar w:fldCharType="begin"/>
      </w:r>
      <w:r>
        <w:instrText xml:space="preserve"> HYPERLINK \l "_Toc_4_4_0000000021" </w:instrText>
      </w:r>
      <w:r>
        <w:fldChar w:fldCharType="separate"/>
      </w:r>
      <w:r>
        <w:t>18.全国第三次土地调查耕地质量分等定级评价工作绩效目标表</w:t>
      </w:r>
      <w:r>
        <w:tab/>
      </w:r>
      <w:r>
        <w:fldChar w:fldCharType="begin"/>
      </w:r>
      <w:r>
        <w:instrText xml:space="preserve">PAGEREF _Toc_4_4_0000000021 \h</w:instrText>
      </w:r>
      <w:r>
        <w:fldChar w:fldCharType="separate"/>
      </w:r>
      <w:r>
        <w:t>20</w:t>
      </w:r>
      <w:r>
        <w:fldChar w:fldCharType="end"/>
      </w:r>
      <w:r>
        <w:fldChar w:fldCharType="end"/>
      </w:r>
    </w:p>
    <w:p>
      <w:pPr>
        <w:pStyle w:val="3"/>
        <w:tabs>
          <w:tab w:val="right" w:leader="dot" w:pos="9282"/>
        </w:tabs>
      </w:pPr>
      <w:r>
        <w:fldChar w:fldCharType="begin"/>
      </w:r>
      <w:r>
        <w:instrText xml:space="preserve"> HYPERLINK \l "_Toc_4_4_0000000022" </w:instrText>
      </w:r>
      <w:r>
        <w:fldChar w:fldCharType="separate"/>
      </w:r>
      <w:r>
        <w:t>19.社保费和风险基金绩效目标表</w:t>
      </w:r>
      <w:r>
        <w:tab/>
      </w:r>
      <w:r>
        <w:fldChar w:fldCharType="begin"/>
      </w:r>
      <w:r>
        <w:instrText xml:space="preserve">PAGEREF _Toc_4_4_0000000022 \h</w:instrText>
      </w:r>
      <w:r>
        <w:fldChar w:fldCharType="separate"/>
      </w:r>
      <w:r>
        <w:t>21</w:t>
      </w:r>
      <w:r>
        <w:fldChar w:fldCharType="end"/>
      </w:r>
      <w:r>
        <w:fldChar w:fldCharType="end"/>
      </w:r>
    </w:p>
    <w:p>
      <w:pPr>
        <w:pStyle w:val="3"/>
        <w:tabs>
          <w:tab w:val="right" w:leader="dot" w:pos="9282"/>
        </w:tabs>
      </w:pPr>
      <w:r>
        <w:fldChar w:fldCharType="begin"/>
      </w:r>
      <w:r>
        <w:instrText xml:space="preserve"> HYPERLINK \l "_Toc_4_4_0000000023" </w:instrText>
      </w:r>
      <w:r>
        <w:fldChar w:fldCharType="separate"/>
      </w:r>
      <w:r>
        <w:t>20.社会稳定风险评估费绩效目标表</w:t>
      </w:r>
      <w:r>
        <w:tab/>
      </w:r>
      <w:r>
        <w:fldChar w:fldCharType="begin"/>
      </w:r>
      <w:r>
        <w:instrText xml:space="preserve">PAGEREF _Toc_4_4_0000000023 \h</w:instrText>
      </w:r>
      <w:r>
        <w:fldChar w:fldCharType="separate"/>
      </w:r>
      <w:r>
        <w:t>22</w:t>
      </w:r>
      <w:r>
        <w:fldChar w:fldCharType="end"/>
      </w:r>
      <w:r>
        <w:fldChar w:fldCharType="end"/>
      </w:r>
    </w:p>
    <w:p>
      <w:pPr>
        <w:pStyle w:val="3"/>
        <w:tabs>
          <w:tab w:val="right" w:leader="dot" w:pos="9282"/>
        </w:tabs>
      </w:pPr>
      <w:r>
        <w:fldChar w:fldCharType="begin"/>
      </w:r>
      <w:r>
        <w:instrText xml:space="preserve"> HYPERLINK \l "_Toc_4_4_0000000024" </w:instrText>
      </w:r>
      <w:r>
        <w:fldChar w:fldCharType="separate"/>
      </w:r>
      <w:r>
        <w:t>21.土地集约利用绩效目标表</w:t>
      </w:r>
      <w:r>
        <w:tab/>
      </w:r>
      <w:r>
        <w:fldChar w:fldCharType="begin"/>
      </w:r>
      <w:r>
        <w:instrText xml:space="preserve">PAGEREF _Toc_4_4_0000000024 \h</w:instrText>
      </w:r>
      <w:r>
        <w:fldChar w:fldCharType="separate"/>
      </w:r>
      <w:r>
        <w:t>23</w:t>
      </w:r>
      <w:r>
        <w:fldChar w:fldCharType="end"/>
      </w:r>
      <w:r>
        <w:fldChar w:fldCharType="end"/>
      </w:r>
    </w:p>
    <w:p>
      <w:pPr>
        <w:pStyle w:val="3"/>
        <w:tabs>
          <w:tab w:val="right" w:leader="dot" w:pos="9282"/>
        </w:tabs>
      </w:pPr>
      <w:r>
        <w:fldChar w:fldCharType="begin"/>
      </w:r>
      <w:r>
        <w:instrText xml:space="preserve"> HYPERLINK \l "_Toc_4_4_0000000025" </w:instrText>
      </w:r>
      <w:r>
        <w:fldChar w:fldCharType="separate"/>
      </w:r>
      <w:r>
        <w:t>22.卫片执法、执法巡查、土地收购储备和转用征收等其他国土资源、矿产资源运行经费绩效目标表</w:t>
      </w:r>
      <w:r>
        <w:tab/>
      </w:r>
      <w:r>
        <w:fldChar w:fldCharType="begin"/>
      </w:r>
      <w:r>
        <w:instrText xml:space="preserve">PAGEREF _Toc_4_4_0000000025 \h</w:instrText>
      </w:r>
      <w:r>
        <w:fldChar w:fldCharType="separate"/>
      </w:r>
      <w:r>
        <w:t>24</w:t>
      </w:r>
      <w:r>
        <w:fldChar w:fldCharType="end"/>
      </w:r>
      <w:r>
        <w:fldChar w:fldCharType="end"/>
      </w:r>
    </w:p>
    <w:p>
      <w:pPr>
        <w:pStyle w:val="3"/>
        <w:tabs>
          <w:tab w:val="right" w:leader="dot" w:pos="9282"/>
        </w:tabs>
      </w:pPr>
      <w:r>
        <w:fldChar w:fldCharType="begin"/>
      </w:r>
      <w:r>
        <w:instrText xml:space="preserve"> HYPERLINK \l "_Toc_4_4_0000000026" </w:instrText>
      </w:r>
      <w:r>
        <w:fldChar w:fldCharType="separate"/>
      </w:r>
      <w:r>
        <w:t>23.项目地灾报告绩效目标表</w:t>
      </w:r>
      <w:r>
        <w:tab/>
      </w:r>
      <w:r>
        <w:fldChar w:fldCharType="begin"/>
      </w:r>
      <w:r>
        <w:instrText xml:space="preserve">PAGEREF _Toc_4_4_0000000026 \h</w:instrText>
      </w:r>
      <w:r>
        <w:fldChar w:fldCharType="separate"/>
      </w:r>
      <w:r>
        <w:t>25</w:t>
      </w:r>
      <w:r>
        <w:fldChar w:fldCharType="end"/>
      </w:r>
      <w:r>
        <w:fldChar w:fldCharType="end"/>
      </w:r>
    </w:p>
    <w:p>
      <w:pPr>
        <w:pStyle w:val="3"/>
        <w:tabs>
          <w:tab w:val="right" w:leader="dot" w:pos="9282"/>
        </w:tabs>
      </w:pPr>
      <w:r>
        <w:fldChar w:fldCharType="begin"/>
      </w:r>
      <w:r>
        <w:instrText xml:space="preserve"> HYPERLINK \l "_Toc_4_4_0000000027" </w:instrText>
      </w:r>
      <w:r>
        <w:fldChar w:fldCharType="separate"/>
      </w:r>
      <w:r>
        <w:t>24.压矿费绩效目标表</w:t>
      </w:r>
      <w:r>
        <w:tab/>
      </w:r>
      <w:r>
        <w:fldChar w:fldCharType="begin"/>
      </w:r>
      <w:r>
        <w:instrText xml:space="preserve">PAGEREF _Toc_4_4_0000000027 \h</w:instrText>
      </w:r>
      <w:r>
        <w:fldChar w:fldCharType="separate"/>
      </w:r>
      <w:r>
        <w:t>26</w:t>
      </w:r>
      <w:r>
        <w:fldChar w:fldCharType="end"/>
      </w:r>
      <w:r>
        <w:fldChar w:fldCharType="end"/>
      </w:r>
    </w:p>
    <w:p>
      <w:pPr>
        <w:pStyle w:val="3"/>
        <w:tabs>
          <w:tab w:val="right" w:leader="dot" w:pos="9282"/>
        </w:tabs>
      </w:pPr>
      <w:r>
        <w:fldChar w:fldCharType="begin"/>
      </w:r>
      <w:r>
        <w:instrText xml:space="preserve"> HYPERLINK \l "_Toc_4_4_0000000028" </w:instrText>
      </w:r>
      <w:r>
        <w:fldChar w:fldCharType="separate"/>
      </w:r>
      <w:r>
        <w:t>25.征地和拆迁补偿绩效目标表</w:t>
      </w:r>
      <w:r>
        <w:tab/>
      </w:r>
      <w:r>
        <w:fldChar w:fldCharType="begin"/>
      </w:r>
      <w:r>
        <w:instrText xml:space="preserve">PAGEREF _Toc_4_4_0000000028 \h</w:instrText>
      </w:r>
      <w:r>
        <w:fldChar w:fldCharType="separate"/>
      </w:r>
      <w:r>
        <w:t>27</w:t>
      </w:r>
      <w:r>
        <w:fldChar w:fldCharType="end"/>
      </w:r>
      <w:r>
        <w:fldChar w:fldCharType="end"/>
      </w:r>
    </w:p>
    <w:p>
      <w:pPr>
        <w:pStyle w:val="3"/>
        <w:tabs>
          <w:tab w:val="right" w:leader="dot" w:pos="9282"/>
        </w:tabs>
      </w:pPr>
      <w:r>
        <w:fldChar w:fldCharType="begin"/>
      </w:r>
      <w:r>
        <w:instrText xml:space="preserve"> HYPERLINK \l "_Toc_4_4_0000000029" </w:instrText>
      </w:r>
      <w:r>
        <w:fldChar w:fldCharType="separate"/>
      </w:r>
      <w:r>
        <w:t>26.执法监控网和举报电话通信费用绩效目标表</w:t>
      </w:r>
      <w:r>
        <w:tab/>
      </w:r>
      <w:r>
        <w:fldChar w:fldCharType="begin"/>
      </w:r>
      <w:r>
        <w:instrText xml:space="preserve">PAGEREF _Toc_4_4_0000000029 \h</w:instrText>
      </w:r>
      <w:r>
        <w:fldChar w:fldCharType="separate"/>
      </w:r>
      <w:r>
        <w:t>28</w:t>
      </w:r>
      <w:r>
        <w:fldChar w:fldCharType="end"/>
      </w:r>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numPr>
          <w:ilvl w:val="0"/>
          <w:numId w:val="1"/>
        </w:numPr>
        <w:spacing w:before="10" w:after="10"/>
        <w:ind w:firstLine="560"/>
        <w:jc w:val="left"/>
        <w:outlineLvl w:val="1"/>
        <w:rPr>
          <w:rFonts w:ascii="方正黑体_GBK" w:hAnsi="方正黑体_GBK" w:eastAsia="方正黑体_GBK" w:cs="方正黑体_GBK"/>
          <w:color w:val="000000"/>
          <w:sz w:val="28"/>
        </w:rPr>
      </w:pPr>
      <w:bookmarkStart w:id="0" w:name="_Toc_2_2_0000000001"/>
      <w:r>
        <w:rPr>
          <w:rFonts w:ascii="方正黑体_GBK" w:hAnsi="方正黑体_GBK" w:eastAsia="方正黑体_GBK" w:cs="方正黑体_GBK"/>
          <w:color w:val="000000"/>
          <w:sz w:val="28"/>
        </w:rPr>
        <w:t>总体绩效目标</w:t>
      </w:r>
      <w:bookmarkEnd w:id="0"/>
    </w:p>
    <w:p>
      <w:pPr>
        <w:numPr>
          <w:ilvl w:val="0"/>
          <w:numId w:val="0"/>
        </w:numPr>
        <w:ind w:firstLine="840" w:firstLineChars="300"/>
        <w:jc w:val="left"/>
        <w:outlineLvl w:val="1"/>
      </w:pPr>
      <w:r>
        <w:rPr>
          <w:rFonts w:hint="eastAsia" w:ascii="宋体" w:hAnsi="宋体" w:eastAsia="宋体" w:cs="宋体"/>
          <w:sz w:val="28"/>
          <w:szCs w:val="28"/>
        </w:rPr>
        <w:t>行政事务及土地利用总体规划相关的职能。贯彻实施国家、省、市国土资源、海洋资源法律、法规和政策；负责所在辖区内的土地资源、矿产资源、海洋资源、利用规划、地籍调查、土地定级估价、动态监测、基本农田保护区的基础性工作的组织申报及日常管理；受市国土资源局委托，办理农村宅基地的审核批准、报批、发证工作和城镇国有土地、乡镇企业占用集体土地用地手续的组卷报批及登记工作。</w:t>
      </w:r>
      <w:r>
        <w:fldChar w:fldCharType="begin"/>
      </w:r>
      <w:r>
        <w:rPr>
          <w:rFonts w:hint="eastAsia" w:ascii="宋体" w:hAnsi="宋体" w:eastAsia="宋体" w:cs="宋体"/>
          <w:sz w:val="28"/>
          <w:szCs w:val="28"/>
        </w:rPr>
        <w:instrText xml:space="preserve"> TC 总体绩效目标 \f A \l 1 </w:instrText>
      </w:r>
      <w:r>
        <w:rPr>
          <w:rFonts w:hint="eastAsia" w:ascii="宋体" w:hAnsi="宋体" w:eastAsia="宋体" w:cs="宋体"/>
          <w:sz w:val="28"/>
          <w:szCs w:val="28"/>
        </w:rPr>
        <w:fldChar w:fldCharType="end"/>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keepNext w:val="0"/>
        <w:keepLines w:val="0"/>
        <w:pageBreakBefore w:val="0"/>
        <w:numPr>
          <w:ilvl w:val="0"/>
          <w:numId w:val="0"/>
        </w:numPr>
        <w:kinsoku/>
        <w:wordWrap/>
        <w:overflowPunct/>
        <w:topLinePunct w:val="0"/>
        <w:bidi w:val="0"/>
        <w:snapToGrid/>
        <w:spacing w:line="570" w:lineRule="exact"/>
        <w:ind w:left="640" w:leftChars="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（一）切实做好项目用地保障</w:t>
      </w:r>
    </w:p>
    <w:p>
      <w:pPr>
        <w:keepNext w:val="0"/>
        <w:keepLines w:val="0"/>
        <w:pageBreakBefore w:val="0"/>
        <w:kinsoku/>
        <w:wordWrap/>
        <w:overflowPunct/>
        <w:topLinePunct w:val="0"/>
        <w:bidi w:val="0"/>
        <w:snapToGrid/>
        <w:spacing w:line="570" w:lineRule="exact"/>
        <w:ind w:firstLine="562"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1.</w:t>
      </w:r>
      <w:r>
        <w:rPr>
          <w:rFonts w:hint="eastAsia" w:ascii="宋体" w:hAnsi="宋体" w:eastAsia="宋体" w:cs="宋体"/>
          <w:b w:val="0"/>
          <w:bCs w:val="0"/>
          <w:sz w:val="28"/>
          <w:szCs w:val="28"/>
          <w:highlight w:val="none"/>
          <w:lang w:val="en-US" w:eastAsia="zh-CN"/>
        </w:rPr>
        <w:t>按照开发区项目征地工作安排，及时安排组卷报批，密切加强与市、区局的沟通联系，积极跑部进厅协调，扎实推进土地征收转用工作尽快落实，为项目供地提供前期保障，完成全年计划土地征收转用。</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2.</w:t>
      </w:r>
      <w:r>
        <w:rPr>
          <w:rFonts w:hint="eastAsia" w:ascii="宋体" w:hAnsi="宋体" w:eastAsia="宋体" w:cs="宋体"/>
          <w:b w:val="0"/>
          <w:bCs w:val="0"/>
          <w:sz w:val="28"/>
          <w:szCs w:val="28"/>
          <w:highlight w:val="none"/>
          <w:lang w:val="en-US" w:eastAsia="zh-CN"/>
        </w:rPr>
        <w:t>着眼存量用地挖潜，促进土地节约集约利用和用地结构调整，按照管委会安排，及时协调三友集团、冀东分局、相关驻区企业等部门开展土地收购储备工作，为招商项目及城市建设用地提供后备资源，完成全年计划收储。</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3.</w:t>
      </w:r>
      <w:r>
        <w:rPr>
          <w:rFonts w:hint="eastAsia" w:ascii="宋体" w:hAnsi="宋体" w:eastAsia="宋体" w:cs="宋体"/>
          <w:b w:val="0"/>
          <w:bCs w:val="0"/>
          <w:sz w:val="28"/>
          <w:szCs w:val="28"/>
          <w:highlight w:val="none"/>
          <w:lang w:val="en-US" w:eastAsia="zh-CN"/>
        </w:rPr>
        <w:t>结合曹妃甸区不动产中心不断提高工作效率和服务水平，进一步推进不动产登记系统更新升级和数据全面整合工作落实，为招商项目尽早开工建设提供支持。</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4.</w:t>
      </w:r>
      <w:r>
        <w:rPr>
          <w:rFonts w:hint="eastAsia" w:ascii="宋体" w:hAnsi="宋体" w:eastAsia="宋体" w:cs="宋体"/>
          <w:b w:val="0"/>
          <w:bCs w:val="0"/>
          <w:sz w:val="28"/>
          <w:szCs w:val="28"/>
          <w:highlight w:val="none"/>
          <w:lang w:val="en-US" w:eastAsia="zh-CN"/>
        </w:rPr>
        <w:t>健全和完善自然资源评价评估工作体系，按要求开展城镇标定地价、集体建设用地基准地价、农用地基准地价制定工作，进一步完善规范城乡基准地价体系，为自然资源管理工作开展提供价格基准。</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sz w:val="28"/>
          <w:szCs w:val="28"/>
        </w:rPr>
      </w:pPr>
      <w:r>
        <w:rPr>
          <w:rFonts w:hint="eastAsia" w:ascii="宋体" w:hAnsi="宋体" w:eastAsia="宋体" w:cs="宋体"/>
          <w:b/>
          <w:sz w:val="28"/>
          <w:szCs w:val="28"/>
        </w:rPr>
        <w:t>（二）严格抓好土地保护监管</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1.</w:t>
      </w:r>
      <w:r>
        <w:rPr>
          <w:rFonts w:hint="eastAsia" w:ascii="宋体" w:hAnsi="宋体" w:eastAsia="宋体" w:cs="宋体"/>
          <w:b w:val="0"/>
          <w:bCs w:val="0"/>
          <w:sz w:val="28"/>
          <w:szCs w:val="28"/>
          <w:highlight w:val="none"/>
          <w:lang w:val="en-US" w:eastAsia="zh-CN"/>
        </w:rPr>
        <w:t>依托自然资源部动态巡查系统和供地审批文件，加大土地批后监管力度，确保土地使用权人全面履约建设，促进开发区土地集约高效利用。</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2.</w:t>
      </w:r>
      <w:r>
        <w:rPr>
          <w:rFonts w:hint="eastAsia" w:ascii="宋体" w:hAnsi="宋体" w:eastAsia="宋体" w:cs="宋体"/>
          <w:b w:val="0"/>
          <w:bCs w:val="0"/>
          <w:sz w:val="28"/>
          <w:szCs w:val="28"/>
          <w:highlight w:val="none"/>
          <w:lang w:val="en-US" w:eastAsia="zh-CN"/>
        </w:rPr>
        <w:t>针对欠缴土地价款、闲置、囤地炒地、土地开发规模超过实际开发能力以及不履行土地使用权出让合同的单位和个人，坚决依法处置到位，持续引导开发区土地市场健康发展。</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3.</w:t>
      </w:r>
      <w:r>
        <w:rPr>
          <w:rFonts w:hint="eastAsia" w:ascii="宋体" w:hAnsi="宋体" w:eastAsia="宋体" w:cs="宋体"/>
          <w:b w:val="0"/>
          <w:bCs w:val="0"/>
          <w:sz w:val="28"/>
          <w:szCs w:val="28"/>
          <w:highlight w:val="none"/>
          <w:lang w:val="en-US" w:eastAsia="zh-CN"/>
        </w:rPr>
        <w:t>推进土地卫片执法检查及土地例行督查工作及时落实，确保年内顺利通过国家和省级审批验收。</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4.</w:t>
      </w:r>
      <w:r>
        <w:rPr>
          <w:rFonts w:hint="eastAsia" w:ascii="宋体" w:hAnsi="宋体" w:eastAsia="宋体" w:cs="宋体"/>
          <w:b w:val="0"/>
          <w:bCs w:val="0"/>
          <w:sz w:val="28"/>
          <w:szCs w:val="28"/>
          <w:highlight w:val="none"/>
          <w:lang w:val="en-US" w:eastAsia="zh-CN"/>
        </w:rPr>
        <w:t>持续开展扫黑除恶专项斗争，助力净化社会环境，持续加大日常执法巡查力度，及时打击各类土地违法行为，做到早发现、早查处、早整改，坚决制止和消除土地违法行为状态，同时防止“大棚房”死灰复燃。</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sz w:val="28"/>
          <w:szCs w:val="28"/>
          <w:lang w:val="en-US" w:eastAsia="zh-CN"/>
        </w:rPr>
        <w:t>5.</w:t>
      </w:r>
      <w:r>
        <w:rPr>
          <w:rFonts w:hint="eastAsia" w:ascii="宋体" w:hAnsi="宋体" w:eastAsia="宋体" w:cs="宋体"/>
          <w:b w:val="0"/>
          <w:bCs w:val="0"/>
          <w:sz w:val="28"/>
          <w:szCs w:val="28"/>
          <w:highlight w:val="none"/>
          <w:lang w:val="en-US" w:eastAsia="zh-CN"/>
        </w:rPr>
        <w:t>严格落实耕地保护目标责任制，坚决禁止非法占用耕地行为，确保完成市达耕地、基本农田保有量指标责任，严守全区基本农田保护红线，同时认真组织开展耕地质量等别更新与评价工作。</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sz w:val="28"/>
          <w:szCs w:val="28"/>
        </w:rPr>
      </w:pPr>
      <w:r>
        <w:rPr>
          <w:rFonts w:hint="eastAsia" w:ascii="宋体" w:hAnsi="宋体" w:eastAsia="宋体" w:cs="宋体"/>
          <w:b/>
          <w:sz w:val="28"/>
          <w:szCs w:val="28"/>
        </w:rPr>
        <w:t>（三）全面摸清开发区土地资源底数</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持续推进南堡开发区第三次全国国土调查工作扎实落实，摸清准确的土地利用现状和土地资源变化情况，全面掌握我区各地类分布及利用情况，满足自然资源管理体制改革和统一确权登记等相关工作需要。</w:t>
      </w:r>
    </w:p>
    <w:p>
      <w:pPr>
        <w:keepNext w:val="0"/>
        <w:keepLines w:val="0"/>
        <w:pageBreakBefore w:val="0"/>
        <w:kinsoku/>
        <w:wordWrap/>
        <w:overflowPunct/>
        <w:topLinePunct w:val="0"/>
        <w:bidi w:val="0"/>
        <w:snapToGrid/>
        <w:spacing w:line="570" w:lineRule="exact"/>
        <w:ind w:firstLine="632"/>
        <w:textAlignment w:val="auto"/>
        <w:rPr>
          <w:rFonts w:hint="eastAsia" w:ascii="宋体" w:hAnsi="宋体" w:eastAsia="宋体" w:cs="宋体"/>
          <w:b/>
          <w:sz w:val="28"/>
          <w:szCs w:val="28"/>
        </w:rPr>
      </w:pPr>
      <w:r>
        <w:rPr>
          <w:rFonts w:hint="eastAsia" w:ascii="宋体" w:hAnsi="宋体" w:eastAsia="宋体" w:cs="宋体"/>
          <w:b/>
          <w:sz w:val="28"/>
          <w:szCs w:val="28"/>
        </w:rPr>
        <w:t>（四）持续加强党风廉政建设和反腐败工作</w:t>
      </w:r>
    </w:p>
    <w:p>
      <w:pPr>
        <w:keepNext w:val="0"/>
        <w:keepLines w:val="0"/>
        <w:pageBreakBefore w:val="0"/>
        <w:kinsoku/>
        <w:wordWrap/>
        <w:overflowPunct/>
        <w:topLinePunct w:val="0"/>
        <w:bidi w:val="0"/>
        <w:snapToGrid/>
        <w:spacing w:line="570" w:lineRule="exact"/>
        <w:ind w:firstLine="632"/>
        <w:textAlignment w:val="auto"/>
      </w:pPr>
      <w:r>
        <w:rPr>
          <w:rFonts w:hint="eastAsia" w:ascii="宋体" w:hAnsi="宋体" w:eastAsia="宋体" w:cs="宋体"/>
          <w:b w:val="0"/>
          <w:bCs w:val="0"/>
          <w:sz w:val="28"/>
          <w:szCs w:val="28"/>
          <w:highlight w:val="none"/>
          <w:lang w:val="en-US" w:eastAsia="zh-CN"/>
        </w:rPr>
        <w:t>深入学习贯彻党的十九大、十九届三中、四中、五中全会精神，不断强化领导班子和干部队伍的思想政治教育，持续夯实党风廉政建设责任根基，积极引导党员干部自觉增强“四个意识”，坚定“四个自信”，做到“两个维护”，着力推进落实“两个责任”具体化、常态化，积极推进惩治和预防腐败体系建设，坚持把纪律和规矩挺在前面，强化监督执纪，坚定不移地推进党风廉政建设和反腐败工作，保持风清气正、干事创业的良好氛围。</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ind w:firstLine="560"/>
        <w:rPr>
          <w:rFonts w:hint="eastAsia" w:ascii="宋体" w:hAnsi="宋体" w:eastAsia="宋体" w:cs="宋体"/>
          <w:sz w:val="28"/>
          <w:szCs w:val="28"/>
        </w:rPr>
      </w:pPr>
      <w:r>
        <w:rPr>
          <w:rFonts w:hint="eastAsia" w:ascii="宋体" w:hAnsi="宋体" w:eastAsia="宋体" w:cs="宋体"/>
          <w:sz w:val="28"/>
          <w:szCs w:val="28"/>
        </w:rPr>
        <w:t>1、主动作为，强力推进“五个专项行动”</w:t>
      </w:r>
    </w:p>
    <w:p>
      <w:pPr>
        <w:ind w:firstLine="560"/>
        <w:rPr>
          <w:rFonts w:hint="eastAsia" w:ascii="宋体" w:hAnsi="宋体" w:eastAsia="宋体" w:cs="宋体"/>
          <w:sz w:val="28"/>
          <w:szCs w:val="28"/>
        </w:rPr>
      </w:pPr>
      <w:r>
        <w:rPr>
          <w:rFonts w:hint="eastAsia" w:ascii="宋体" w:hAnsi="宋体" w:eastAsia="宋体" w:cs="宋体"/>
          <w:sz w:val="28"/>
          <w:szCs w:val="28"/>
        </w:rPr>
        <w:t xml:space="preserve">2、履职尽责，顺利开展国土资源管理工作   </w:t>
      </w:r>
    </w:p>
    <w:p>
      <w:pPr>
        <w:ind w:firstLine="560"/>
        <w:rPr>
          <w:rFonts w:hint="eastAsia" w:ascii="宋体" w:hAnsi="宋体" w:eastAsia="宋体" w:cs="宋体"/>
          <w:sz w:val="28"/>
          <w:szCs w:val="28"/>
        </w:rPr>
      </w:pPr>
      <w:r>
        <w:rPr>
          <w:rFonts w:hint="eastAsia" w:ascii="宋体" w:hAnsi="宋体" w:eastAsia="宋体" w:cs="宋体"/>
          <w:sz w:val="28"/>
          <w:szCs w:val="28"/>
        </w:rPr>
        <w:t>3、强化管理，持续抓好党风廉政建设工作</w:t>
      </w:r>
    </w:p>
    <w:p>
      <w:pPr>
        <w:numPr>
          <w:ilvl w:val="0"/>
          <w:numId w:val="0"/>
        </w:numPr>
        <w:ind w:left="560" w:leftChars="0"/>
        <w:jc w:val="left"/>
        <w:rPr>
          <w:rFonts w:hint="eastAsia" w:ascii="宋体" w:hAnsi="宋体" w:eastAsia="宋体" w:cs="宋体"/>
          <w:sz w:val="28"/>
          <w:szCs w:val="28"/>
        </w:rPr>
      </w:pPr>
    </w:p>
    <w:p>
      <w:pPr>
        <w:spacing w:line="500" w:lineRule="exact"/>
        <w:ind w:firstLine="560" w:firstLineChars="200"/>
        <w:jc w:val="left"/>
        <w:rPr>
          <w:rFonts w:hint="eastAsia" w:ascii="Times New Roman" w:eastAsia="方正仿宋_GBK"/>
          <w:sz w:val="28"/>
        </w:rPr>
      </w:pPr>
    </w:p>
    <w:p>
      <w:pPr>
        <w:pStyle w:val="11"/>
        <w:ind w:left="0" w:leftChars="0" w:firstLine="0" w:firstLineChars="0"/>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1.办公楼、食堂维修绩效目标表</w:t>
      </w:r>
      <w:bookmarkEnd w:id="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13021322P00000410041L</w:t>
            </w:r>
          </w:p>
        </w:tc>
        <w:tc>
          <w:tcPr>
            <w:tcW w:w="1587" w:type="dxa"/>
            <w:vAlign w:val="center"/>
          </w:tcPr>
          <w:p>
            <w:pPr>
              <w:pStyle w:val="15"/>
            </w:pPr>
            <w:r>
              <w:t>项目名称</w:t>
            </w:r>
          </w:p>
        </w:tc>
        <w:tc>
          <w:tcPr>
            <w:tcW w:w="4422" w:type="dxa"/>
            <w:gridSpan w:val="3"/>
            <w:vAlign w:val="center"/>
          </w:tcPr>
          <w:p>
            <w:pPr>
              <w:pStyle w:val="14"/>
            </w:pPr>
            <w:r>
              <w:t>办公楼、食堂维修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28.00</w:t>
            </w:r>
          </w:p>
        </w:tc>
        <w:tc>
          <w:tcPr>
            <w:tcW w:w="1587" w:type="dxa"/>
            <w:vAlign w:val="center"/>
          </w:tcPr>
          <w:p>
            <w:pPr>
              <w:pStyle w:val="15"/>
            </w:pPr>
            <w:r>
              <w:t>其中：财政    资金</w:t>
            </w:r>
          </w:p>
        </w:tc>
        <w:tc>
          <w:tcPr>
            <w:tcW w:w="1304" w:type="dxa"/>
            <w:vAlign w:val="center"/>
          </w:tcPr>
          <w:p>
            <w:pPr>
              <w:pStyle w:val="14"/>
            </w:pPr>
            <w:r>
              <w:t>28.00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办公室天花板年久失修，办公楼窗户年久失修存在漏雨漏风现象需更换，办公楼内洗手间地面防水，改造下水道，门口新设车辆识别系统，食堂彩钢房修复，办公楼楼体粉刷。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办公楼、食堂维修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w:t>
            </w:r>
            <w:bookmarkStart w:id="29" w:name="_GoBack"/>
            <w:bookmarkEnd w:id="29"/>
            <w:r>
              <w:t>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2.不动产登记中心各项权籍调查、国土调查、土地变更调查等运行经费绩效目标表</w:t>
      </w:r>
      <w:bookmarkEnd w:id="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13021322P00000410037E</w:t>
            </w:r>
          </w:p>
        </w:tc>
        <w:tc>
          <w:tcPr>
            <w:tcW w:w="1587" w:type="dxa"/>
            <w:vAlign w:val="center"/>
          </w:tcPr>
          <w:p>
            <w:pPr>
              <w:pStyle w:val="15"/>
            </w:pPr>
            <w:r>
              <w:t>项目名称</w:t>
            </w:r>
          </w:p>
        </w:tc>
        <w:tc>
          <w:tcPr>
            <w:tcW w:w="4422" w:type="dxa"/>
            <w:gridSpan w:val="3"/>
            <w:vAlign w:val="center"/>
          </w:tcPr>
          <w:p>
            <w:pPr>
              <w:pStyle w:val="14"/>
            </w:pPr>
            <w:r>
              <w:t>不动产登记中心各项权籍调查、国土调查、土地变更调查等运行经费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57.00</w:t>
            </w:r>
          </w:p>
        </w:tc>
        <w:tc>
          <w:tcPr>
            <w:tcW w:w="1587" w:type="dxa"/>
            <w:vAlign w:val="center"/>
          </w:tcPr>
          <w:p>
            <w:pPr>
              <w:pStyle w:val="15"/>
            </w:pPr>
            <w:r>
              <w:t>其中：财政    资金</w:t>
            </w:r>
          </w:p>
        </w:tc>
        <w:tc>
          <w:tcPr>
            <w:tcW w:w="1304" w:type="dxa"/>
            <w:vAlign w:val="center"/>
          </w:tcPr>
          <w:p>
            <w:pPr>
              <w:pStyle w:val="14"/>
            </w:pPr>
            <w:r>
              <w:t>57.00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土地调查的目的是全面清查当前全国土地利用状况，掌握真实准确的土地基础数据，健全土地调查、监测和统计制度，强化土地资源信息社会化服务，满足经济社会发展和国土资源管理工作需要。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土地调查的目的是全面清查当前全国土地利用状况，掌握真实准确的土地基础数据，健全土地调查、监测和统计制度，强化土地资源信息社会化服务，满足经济社会发展和国土资源管理工作需要；土地供应后续工作，个人及企业土地房产交易转让等确权发证，按新要求开展一窗受理并联审批日常业务工作一系列专项公用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3.测量标志修复绩效目标表</w:t>
      </w:r>
      <w:bookmarkEnd w:id="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13021322P000004100382</w:t>
            </w:r>
          </w:p>
        </w:tc>
        <w:tc>
          <w:tcPr>
            <w:tcW w:w="1587" w:type="dxa"/>
            <w:vAlign w:val="center"/>
          </w:tcPr>
          <w:p>
            <w:pPr>
              <w:pStyle w:val="15"/>
            </w:pPr>
            <w:r>
              <w:t>项目名称</w:t>
            </w:r>
          </w:p>
        </w:tc>
        <w:tc>
          <w:tcPr>
            <w:tcW w:w="4422" w:type="dxa"/>
            <w:gridSpan w:val="3"/>
            <w:vAlign w:val="center"/>
          </w:tcPr>
          <w:p>
            <w:pPr>
              <w:pStyle w:val="14"/>
            </w:pPr>
            <w:r>
              <w:t>测量标志修复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测量标志是国民经济建设、国防建设和科学研究的重要基础设施,通过对本级测量标志普查，D级测量标志毁坏严重,影响曹妃甸基础建设事业的发展。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测量标志是国民经济建设、国防建设和科学研究的重要基础设施,通过对本级测量标志普查，D级测量标志毁坏严重,影响曹妃甸基础建设事业的发展。对测量标志的修复，是为了加强控制网的完整性及更好的为曹妃甸基础建设提供更好的测绘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4.测量费绩效目标表</w:t>
      </w:r>
      <w:bookmarkEnd w:id="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13021322P00000410048X</w:t>
            </w:r>
          </w:p>
        </w:tc>
        <w:tc>
          <w:tcPr>
            <w:tcW w:w="1587" w:type="dxa"/>
            <w:vAlign w:val="center"/>
          </w:tcPr>
          <w:p>
            <w:pPr>
              <w:pStyle w:val="15"/>
            </w:pPr>
            <w:r>
              <w:t>项目名称</w:t>
            </w:r>
          </w:p>
        </w:tc>
        <w:tc>
          <w:tcPr>
            <w:tcW w:w="4422" w:type="dxa"/>
            <w:gridSpan w:val="3"/>
            <w:vAlign w:val="center"/>
          </w:tcPr>
          <w:p>
            <w:pPr>
              <w:pStyle w:val="14"/>
            </w:pPr>
            <w:r>
              <w:t>测量费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200.00</w:t>
            </w:r>
          </w:p>
        </w:tc>
        <w:tc>
          <w:tcPr>
            <w:tcW w:w="1587" w:type="dxa"/>
            <w:vAlign w:val="center"/>
          </w:tcPr>
          <w:p>
            <w:pPr>
              <w:pStyle w:val="15"/>
            </w:pPr>
            <w:r>
              <w:t>其中：财政    资金</w:t>
            </w:r>
          </w:p>
        </w:tc>
        <w:tc>
          <w:tcPr>
            <w:tcW w:w="1304" w:type="dxa"/>
            <w:vAlign w:val="center"/>
          </w:tcPr>
          <w:p>
            <w:pPr>
              <w:pStyle w:val="14"/>
            </w:pPr>
            <w:r>
              <w:t>200.00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土地征收转用、土地招拍挂出让、地籍管理、土地执法前期技术工作，委托技术单位开展宗地测量定界等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土地征收转用、土地招拍挂出让、地籍管理、土地执法前期技术工作，委托技术单位开展宗地测量定界等。如：土地出让宗地测量、土地权属调查及纠纷调处测量，国土执法勘界测量，土地卫片执法检查勘界测量，征收转用勘测定界测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5.测量基础管理维护绩效目标表</w:t>
      </w:r>
      <w:bookmarkEnd w:id="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13021322P00000410039M</w:t>
            </w:r>
          </w:p>
        </w:tc>
        <w:tc>
          <w:tcPr>
            <w:tcW w:w="1587" w:type="dxa"/>
            <w:vAlign w:val="center"/>
          </w:tcPr>
          <w:p>
            <w:pPr>
              <w:pStyle w:val="15"/>
            </w:pPr>
            <w:r>
              <w:t>项目名称</w:t>
            </w:r>
          </w:p>
        </w:tc>
        <w:tc>
          <w:tcPr>
            <w:tcW w:w="4422" w:type="dxa"/>
            <w:gridSpan w:val="3"/>
            <w:vAlign w:val="center"/>
          </w:tcPr>
          <w:p>
            <w:pPr>
              <w:pStyle w:val="14"/>
            </w:pPr>
            <w:r>
              <w:t>测量基础管理维护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按上级文件规定，测量标志是国家重要的基础设施，是维护国家安全测绘基础安全，服务经济建设、国防建设、生态文明建设等方面发挥着重要作用。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上级文件规定，测量标志是国家重要的基础设施，是维护国家安全测绘基础安全，服务经济建设、国防建设、生态文明建设等方面发挥着重要作用。各级自然资源主管部门要切实履行《中华人民共和国测绘法》、《中华人民共和国测量标志管理条例》赋予的重要职责，加强测量标志保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6.档案信息化建设绩效目标表</w:t>
      </w:r>
      <w:bookmarkEnd w:id="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13021322P00000410059D</w:t>
            </w:r>
          </w:p>
        </w:tc>
        <w:tc>
          <w:tcPr>
            <w:tcW w:w="1587" w:type="dxa"/>
            <w:vAlign w:val="center"/>
          </w:tcPr>
          <w:p>
            <w:pPr>
              <w:pStyle w:val="15"/>
            </w:pPr>
            <w:r>
              <w:t>项目名称</w:t>
            </w:r>
          </w:p>
        </w:tc>
        <w:tc>
          <w:tcPr>
            <w:tcW w:w="4422" w:type="dxa"/>
            <w:gridSpan w:val="3"/>
            <w:vAlign w:val="center"/>
          </w:tcPr>
          <w:p>
            <w:pPr>
              <w:pStyle w:val="14"/>
            </w:pPr>
            <w:r>
              <w:t>档案信息化建设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33.71</w:t>
            </w:r>
          </w:p>
        </w:tc>
        <w:tc>
          <w:tcPr>
            <w:tcW w:w="1587" w:type="dxa"/>
            <w:vAlign w:val="center"/>
          </w:tcPr>
          <w:p>
            <w:pPr>
              <w:pStyle w:val="15"/>
            </w:pPr>
            <w:r>
              <w:t>其中：财政    资金</w:t>
            </w:r>
          </w:p>
        </w:tc>
        <w:tc>
          <w:tcPr>
            <w:tcW w:w="1304" w:type="dxa"/>
            <w:vAlign w:val="center"/>
          </w:tcPr>
          <w:p>
            <w:pPr>
              <w:pStyle w:val="14"/>
            </w:pPr>
            <w:r>
              <w:t>33.71</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分局在工作开展中发现，2013年7月原分局正式承接独立审批权之前的土地征转、供应、收储、登记等土地管理相关业务档案多有缺失，造成南堡开发区自然资源管理底数不清，工作开展多有不便。经了解，需结合市局、丰南区分局查找相关档案并进行电子归档；同时，将分局档案室现存的全部业务档案进行电子归档，以便统一管理和查询，全面摸清南堡开发区自然资源管理底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1.分局在工作开展中发现，2013年7月原分局正式承接独立审批权之前的土地征转、供应、收储、登记等土地管理相关业务档案多有缺失，造成南堡开发区自然资源管理底数不清，工作开展多有不便。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根据实际档案数量确定工作量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根据实际档案数量确定工作量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7.档案信息化系统维护绩效目标表</w:t>
      </w:r>
      <w:bookmarkEnd w:id="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13021322P000004100401</w:t>
            </w:r>
          </w:p>
        </w:tc>
        <w:tc>
          <w:tcPr>
            <w:tcW w:w="1587" w:type="dxa"/>
            <w:vAlign w:val="center"/>
          </w:tcPr>
          <w:p>
            <w:pPr>
              <w:pStyle w:val="15"/>
            </w:pPr>
            <w:r>
              <w:t>项目名称</w:t>
            </w:r>
          </w:p>
        </w:tc>
        <w:tc>
          <w:tcPr>
            <w:tcW w:w="4422" w:type="dxa"/>
            <w:gridSpan w:val="3"/>
            <w:vAlign w:val="center"/>
          </w:tcPr>
          <w:p>
            <w:pPr>
              <w:pStyle w:val="14"/>
            </w:pPr>
            <w:r>
              <w:t>档案信息化系统维护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7.05</w:t>
            </w:r>
          </w:p>
        </w:tc>
        <w:tc>
          <w:tcPr>
            <w:tcW w:w="1587" w:type="dxa"/>
            <w:vAlign w:val="center"/>
          </w:tcPr>
          <w:p>
            <w:pPr>
              <w:pStyle w:val="15"/>
            </w:pPr>
            <w:r>
              <w:t>其中：财政    资金</w:t>
            </w:r>
          </w:p>
        </w:tc>
        <w:tc>
          <w:tcPr>
            <w:tcW w:w="1304" w:type="dxa"/>
            <w:vAlign w:val="center"/>
          </w:tcPr>
          <w:p>
            <w:pPr>
              <w:pStyle w:val="14"/>
            </w:pPr>
            <w:r>
              <w:t>7.05</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根据2021年度安装的档案信息管理系统和2021年度档案未完成的工作需继续进行档案电子化的完善和系统的维护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根据2021年度安装的档案信息管理系统和2021年度档案未完成的工作需继续进行档案电子化的完善和系统的维护，具体工作有按照档案局及国土系统标准对案卷/卷内条目进行著录；核卷/拆卷/查漏补缺；按页全文OCR机打原文，建立全文数据库；按档案管理类别建立条目数据库并将数据对应转入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8.分局食堂管理保障费绩效目标表</w:t>
      </w:r>
      <w:bookmarkEnd w:id="1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13021322P000004100428</w:t>
            </w:r>
          </w:p>
        </w:tc>
        <w:tc>
          <w:tcPr>
            <w:tcW w:w="1587" w:type="dxa"/>
            <w:vAlign w:val="center"/>
          </w:tcPr>
          <w:p>
            <w:pPr>
              <w:pStyle w:val="15"/>
            </w:pPr>
            <w:r>
              <w:t>项目名称</w:t>
            </w:r>
          </w:p>
        </w:tc>
        <w:tc>
          <w:tcPr>
            <w:tcW w:w="4422" w:type="dxa"/>
            <w:gridSpan w:val="3"/>
            <w:vAlign w:val="center"/>
          </w:tcPr>
          <w:p>
            <w:pPr>
              <w:pStyle w:val="14"/>
            </w:pPr>
            <w:r>
              <w:t>分局食堂管理保障费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25.00</w:t>
            </w:r>
          </w:p>
        </w:tc>
        <w:tc>
          <w:tcPr>
            <w:tcW w:w="1587" w:type="dxa"/>
            <w:vAlign w:val="center"/>
          </w:tcPr>
          <w:p>
            <w:pPr>
              <w:pStyle w:val="15"/>
            </w:pPr>
            <w:r>
              <w:t>其中：财政    资金</w:t>
            </w:r>
          </w:p>
        </w:tc>
        <w:tc>
          <w:tcPr>
            <w:tcW w:w="1304" w:type="dxa"/>
            <w:vAlign w:val="center"/>
          </w:tcPr>
          <w:p>
            <w:pPr>
              <w:pStyle w:val="14"/>
            </w:pPr>
            <w:r>
              <w:t>25.00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保障职工的用餐水平和质量。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1.保障职工的用餐水平和质量。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9.复垦方案编制费绩效目标表</w:t>
      </w:r>
      <w:bookmarkEnd w:id="1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13021322P00000410055Y</w:t>
            </w:r>
          </w:p>
        </w:tc>
        <w:tc>
          <w:tcPr>
            <w:tcW w:w="1587" w:type="dxa"/>
            <w:vAlign w:val="center"/>
          </w:tcPr>
          <w:p>
            <w:pPr>
              <w:pStyle w:val="15"/>
            </w:pPr>
            <w:r>
              <w:t>项目名称</w:t>
            </w:r>
          </w:p>
        </w:tc>
        <w:tc>
          <w:tcPr>
            <w:tcW w:w="4422" w:type="dxa"/>
            <w:gridSpan w:val="3"/>
            <w:vAlign w:val="center"/>
          </w:tcPr>
          <w:p>
            <w:pPr>
              <w:pStyle w:val="14"/>
            </w:pPr>
            <w:r>
              <w:t>复垦方案编制费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70.00</w:t>
            </w:r>
          </w:p>
        </w:tc>
        <w:tc>
          <w:tcPr>
            <w:tcW w:w="1587" w:type="dxa"/>
            <w:vAlign w:val="center"/>
          </w:tcPr>
          <w:p>
            <w:pPr>
              <w:pStyle w:val="15"/>
            </w:pPr>
            <w:r>
              <w:t>其中：财政    资金</w:t>
            </w:r>
          </w:p>
        </w:tc>
        <w:tc>
          <w:tcPr>
            <w:tcW w:w="1304" w:type="dxa"/>
            <w:vAlign w:val="center"/>
          </w:tcPr>
          <w:p>
            <w:pPr>
              <w:pStyle w:val="14"/>
            </w:pPr>
            <w:r>
              <w:t>70.00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按照“统一规划、源头控制、防复结合”的要求及“因地制宜、综合利用”的原则，依据被占用的土地利用现状和当地的土地利用总体规划，合理确定土地复垦方向。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1.按照“统一规划、源头控制、防复结合”的要求及“因地制宜、综合利用”的原则，依据被占用的土地利用现状和当地的土地利用总体规划，合理确定土地复垦方向。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10.公告费绩效目标表</w:t>
      </w:r>
      <w:bookmarkEnd w:id="1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13021322P00000410049H</w:t>
            </w:r>
          </w:p>
        </w:tc>
        <w:tc>
          <w:tcPr>
            <w:tcW w:w="1587" w:type="dxa"/>
            <w:vAlign w:val="center"/>
          </w:tcPr>
          <w:p>
            <w:pPr>
              <w:pStyle w:val="15"/>
            </w:pPr>
            <w:r>
              <w:t>项目名称</w:t>
            </w:r>
          </w:p>
        </w:tc>
        <w:tc>
          <w:tcPr>
            <w:tcW w:w="4422" w:type="dxa"/>
            <w:gridSpan w:val="3"/>
            <w:vAlign w:val="center"/>
          </w:tcPr>
          <w:p>
            <w:pPr>
              <w:pStyle w:val="14"/>
            </w:pPr>
            <w:r>
              <w:t>公告费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15.00</w:t>
            </w:r>
          </w:p>
        </w:tc>
        <w:tc>
          <w:tcPr>
            <w:tcW w:w="1587" w:type="dxa"/>
            <w:vAlign w:val="center"/>
          </w:tcPr>
          <w:p>
            <w:pPr>
              <w:pStyle w:val="15"/>
            </w:pPr>
            <w:r>
              <w:t>其中：财政    资金</w:t>
            </w:r>
          </w:p>
        </w:tc>
        <w:tc>
          <w:tcPr>
            <w:tcW w:w="1304" w:type="dxa"/>
            <w:vAlign w:val="center"/>
          </w:tcPr>
          <w:p>
            <w:pPr>
              <w:pStyle w:val="14"/>
            </w:pPr>
            <w:r>
              <w:t>15.00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土地出让招拍挂出让委托登报（唐山劳动日报）公告，按报纸版面的大小核算金额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1.《招标拍卖挂牌出让国有建设用地使用权规定》（中华人民共和国国土资源部令第39号）第八条规定出让人应当至少在投标、拍卖或者挂牌开始日前 20 日发布招标、拍卖或者挂牌公告，公布招标拍卖挂牌出让宗地的基本情况和招标拍卖挂牌的时间、地点。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11.建立全面覆盖不动产登记和权籍调查数据库绩效目标表</w:t>
      </w:r>
      <w:bookmarkEnd w:id="1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13021322P00000410058R</w:t>
            </w:r>
          </w:p>
        </w:tc>
        <w:tc>
          <w:tcPr>
            <w:tcW w:w="1587" w:type="dxa"/>
            <w:vAlign w:val="center"/>
          </w:tcPr>
          <w:p>
            <w:pPr>
              <w:pStyle w:val="15"/>
            </w:pPr>
            <w:r>
              <w:t>项目名称</w:t>
            </w:r>
          </w:p>
        </w:tc>
        <w:tc>
          <w:tcPr>
            <w:tcW w:w="4422" w:type="dxa"/>
            <w:gridSpan w:val="3"/>
            <w:vAlign w:val="center"/>
          </w:tcPr>
          <w:p>
            <w:pPr>
              <w:pStyle w:val="14"/>
            </w:pPr>
            <w:r>
              <w:t>建立全面覆盖不动产登记和权籍调查数据库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69.80</w:t>
            </w:r>
          </w:p>
        </w:tc>
        <w:tc>
          <w:tcPr>
            <w:tcW w:w="1587" w:type="dxa"/>
            <w:vAlign w:val="center"/>
          </w:tcPr>
          <w:p>
            <w:pPr>
              <w:pStyle w:val="15"/>
            </w:pPr>
            <w:r>
              <w:t>其中：财政    资金</w:t>
            </w:r>
          </w:p>
        </w:tc>
        <w:tc>
          <w:tcPr>
            <w:tcW w:w="1304" w:type="dxa"/>
            <w:vAlign w:val="center"/>
          </w:tcPr>
          <w:p>
            <w:pPr>
              <w:pStyle w:val="14"/>
            </w:pPr>
            <w:r>
              <w:t>69.80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中共自然资源部党组文件《关于开展不动产登记窗口作风问题专项整治工作的通知》自然资党发[2018]7号文件及《不动产登记窗口作风问题专项整治工作方案》中要求，全面完成登记机构、登记簿册、登记依据和信息平台“四统一”的改革目标。加强不动产登记信息管理基础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中共自然资源部党组文件《关于开展不动产登记窗口作风问题专项整治工作的通知》自然资党发[2018]7号文件及《不动产登记窗口作风问题专项整治工作方案》中要求，全面完成登记机构、登记簿册、登记依据和信息平台“四统一”的改革目标。加强不动产登记信息管理基础平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实际工作完成情况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12.建立转征、供应土地数据库绩效目标表</w:t>
      </w:r>
      <w:bookmarkEnd w:id="1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13021322P000004100453</w:t>
            </w:r>
          </w:p>
        </w:tc>
        <w:tc>
          <w:tcPr>
            <w:tcW w:w="1587" w:type="dxa"/>
            <w:vAlign w:val="center"/>
          </w:tcPr>
          <w:p>
            <w:pPr>
              <w:pStyle w:val="15"/>
            </w:pPr>
            <w:r>
              <w:t>项目名称</w:t>
            </w:r>
          </w:p>
        </w:tc>
        <w:tc>
          <w:tcPr>
            <w:tcW w:w="4422" w:type="dxa"/>
            <w:gridSpan w:val="3"/>
            <w:vAlign w:val="center"/>
          </w:tcPr>
          <w:p>
            <w:pPr>
              <w:pStyle w:val="14"/>
            </w:pPr>
            <w:r>
              <w:t>建立转征、供应土地数据库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w:t>
            </w:r>
          </w:p>
        </w:tc>
        <w:tc>
          <w:tcPr>
            <w:tcW w:w="1587" w:type="dxa"/>
            <w:vAlign w:val="center"/>
          </w:tcPr>
          <w:p>
            <w:pPr>
              <w:pStyle w:val="15"/>
            </w:pPr>
            <w:r>
              <w:t>其中：财政    资金</w:t>
            </w:r>
          </w:p>
        </w:tc>
        <w:tc>
          <w:tcPr>
            <w:tcW w:w="1304" w:type="dxa"/>
            <w:vAlign w:val="center"/>
          </w:tcPr>
          <w:p>
            <w:pPr>
              <w:pStyle w:val="14"/>
            </w:pPr>
            <w:r>
              <w:t>30.00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根据文件要求需进行数据整理、数据库建设、图件制作相关工作，具体工作如下：数据格式转换、坐标系转换的整理；征转土地数据库、供应土地数据库、批而未供土地数据库的建立；征转土地专题图、供应土地专题图、批而未供土地专题图的制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 xml:space="preserve">1.根据文件要求需进行数据整理、数据库建设、图件制作相关工作，具体工作如下：数据格式转换、坐标系转换的整理；征转土地数据库、供应土地数据库、批而未供土地数据库的建立；征转土地专题图、供应土地专题图、批而未供土地专题图的制作。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根据实际完成情况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13.节约型机关建设绩效目标表</w:t>
      </w:r>
      <w:bookmarkEnd w:id="1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13021322P00000410060Q</w:t>
            </w:r>
          </w:p>
        </w:tc>
        <w:tc>
          <w:tcPr>
            <w:tcW w:w="1587" w:type="dxa"/>
            <w:vAlign w:val="center"/>
          </w:tcPr>
          <w:p>
            <w:pPr>
              <w:pStyle w:val="15"/>
            </w:pPr>
            <w:r>
              <w:t>项目名称</w:t>
            </w:r>
          </w:p>
        </w:tc>
        <w:tc>
          <w:tcPr>
            <w:tcW w:w="4422" w:type="dxa"/>
            <w:gridSpan w:val="3"/>
            <w:vAlign w:val="center"/>
          </w:tcPr>
          <w:p>
            <w:pPr>
              <w:pStyle w:val="14"/>
            </w:pPr>
            <w:r>
              <w:t>节约型机关建设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w:t>
            </w:r>
          </w:p>
        </w:tc>
        <w:tc>
          <w:tcPr>
            <w:tcW w:w="1587" w:type="dxa"/>
            <w:vAlign w:val="center"/>
          </w:tcPr>
          <w:p>
            <w:pPr>
              <w:pStyle w:val="15"/>
            </w:pPr>
            <w:r>
              <w:t>其中：财政    资金</w:t>
            </w:r>
          </w:p>
        </w:tc>
        <w:tc>
          <w:tcPr>
            <w:tcW w:w="1304" w:type="dxa"/>
            <w:vAlign w:val="center"/>
          </w:tcPr>
          <w:p>
            <w:pPr>
              <w:pStyle w:val="14"/>
            </w:pPr>
            <w:r>
              <w:t>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根据相关文件规定，推动全局例行节俭、反对铺张浪费，健全节约能源资源管理制度，提高能源资源利用效率，降低机关运行成本，需购置相关节能环保等设施设备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≥90件</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根据合同</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根据合同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14.勘测定界报告及专家论证验收意见绩效目标表</w:t>
      </w:r>
      <w:bookmarkEnd w:id="1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13021322P000004100524</w:t>
            </w:r>
          </w:p>
        </w:tc>
        <w:tc>
          <w:tcPr>
            <w:tcW w:w="1587" w:type="dxa"/>
            <w:vAlign w:val="center"/>
          </w:tcPr>
          <w:p>
            <w:pPr>
              <w:pStyle w:val="15"/>
            </w:pPr>
            <w:r>
              <w:t>项目名称</w:t>
            </w:r>
          </w:p>
        </w:tc>
        <w:tc>
          <w:tcPr>
            <w:tcW w:w="4422" w:type="dxa"/>
            <w:gridSpan w:val="3"/>
            <w:vAlign w:val="center"/>
          </w:tcPr>
          <w:p>
            <w:pPr>
              <w:pStyle w:val="14"/>
            </w:pPr>
            <w:r>
              <w:t>勘测定界报告及专家论证验收意见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w:t>
            </w:r>
          </w:p>
        </w:tc>
        <w:tc>
          <w:tcPr>
            <w:tcW w:w="1587" w:type="dxa"/>
            <w:vAlign w:val="center"/>
          </w:tcPr>
          <w:p>
            <w:pPr>
              <w:pStyle w:val="15"/>
            </w:pPr>
            <w:r>
              <w:t>其中：财政    资金</w:t>
            </w:r>
          </w:p>
        </w:tc>
        <w:tc>
          <w:tcPr>
            <w:tcW w:w="1304" w:type="dxa"/>
            <w:vAlign w:val="center"/>
          </w:tcPr>
          <w:p>
            <w:pPr>
              <w:pStyle w:val="14"/>
            </w:pPr>
            <w:r>
              <w:t>120.00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土地征收转用前期工作，开展勘测定界报告编制工作,委托上级选定的相关验收单位对勘测定界报告开展专家论证并出具验收意见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将用地范围行政界线、权属界线转绘到工作底图上，依据《土地利用现状分类》、以土地利用现状图上的地类界线，通过现场调查及实地判读，将用地范围及附近的各地类界线测绘在工作底图上，并标注二级地类编号，为土地转征工作提供资料依据，费用包含2021年末未支付的1500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15.南堡经济开发区城镇标定地价更新工作绩效目标表</w:t>
      </w:r>
      <w:bookmarkEnd w:id="1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13021322P00000410056J</w:t>
            </w:r>
          </w:p>
        </w:tc>
        <w:tc>
          <w:tcPr>
            <w:tcW w:w="1587" w:type="dxa"/>
            <w:vAlign w:val="center"/>
          </w:tcPr>
          <w:p>
            <w:pPr>
              <w:pStyle w:val="15"/>
            </w:pPr>
            <w:r>
              <w:t>项目名称</w:t>
            </w:r>
          </w:p>
        </w:tc>
        <w:tc>
          <w:tcPr>
            <w:tcW w:w="4422" w:type="dxa"/>
            <w:gridSpan w:val="3"/>
            <w:vAlign w:val="center"/>
          </w:tcPr>
          <w:p>
            <w:pPr>
              <w:pStyle w:val="14"/>
            </w:pPr>
            <w:r>
              <w:t>南堡经济开发区城镇标定地价更新工作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25.00</w:t>
            </w:r>
          </w:p>
        </w:tc>
        <w:tc>
          <w:tcPr>
            <w:tcW w:w="1587" w:type="dxa"/>
            <w:vAlign w:val="center"/>
          </w:tcPr>
          <w:p>
            <w:pPr>
              <w:pStyle w:val="15"/>
            </w:pPr>
            <w:r>
              <w:t>其中：财政    资金</w:t>
            </w:r>
          </w:p>
        </w:tc>
        <w:tc>
          <w:tcPr>
            <w:tcW w:w="1304" w:type="dxa"/>
            <w:vAlign w:val="center"/>
          </w:tcPr>
          <w:p>
            <w:pPr>
              <w:pStyle w:val="14"/>
            </w:pPr>
            <w:r>
              <w:t>25.00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根据《中华人民共和国土地管理行业标准（TD/T 1052-2017)标定地价规程》要求，更新工作以年度为周期。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1.根据《中华人民共和国土地管理行业标准（TD/T 1052-2017)标定地价规程》要求，更新工作以年度为周期。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实际工作量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16.南堡经济开发区城镇基准地价更新工作绩效目标表</w:t>
      </w:r>
      <w:bookmarkEnd w:id="1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13021322P000004100576</w:t>
            </w:r>
          </w:p>
        </w:tc>
        <w:tc>
          <w:tcPr>
            <w:tcW w:w="1587" w:type="dxa"/>
            <w:vAlign w:val="center"/>
          </w:tcPr>
          <w:p>
            <w:pPr>
              <w:pStyle w:val="15"/>
            </w:pPr>
            <w:r>
              <w:t>项目名称</w:t>
            </w:r>
          </w:p>
        </w:tc>
        <w:tc>
          <w:tcPr>
            <w:tcW w:w="4422" w:type="dxa"/>
            <w:gridSpan w:val="3"/>
            <w:vAlign w:val="center"/>
          </w:tcPr>
          <w:p>
            <w:pPr>
              <w:pStyle w:val="14"/>
            </w:pPr>
            <w:r>
              <w:t>南堡经济开发区城镇基准地价更新工作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w:t>
            </w:r>
          </w:p>
        </w:tc>
        <w:tc>
          <w:tcPr>
            <w:tcW w:w="1587" w:type="dxa"/>
            <w:vAlign w:val="center"/>
          </w:tcPr>
          <w:p>
            <w:pPr>
              <w:pStyle w:val="15"/>
            </w:pPr>
            <w:r>
              <w:t>其中：财政    资金</w:t>
            </w:r>
          </w:p>
        </w:tc>
        <w:tc>
          <w:tcPr>
            <w:tcW w:w="1304" w:type="dxa"/>
            <w:vAlign w:val="center"/>
          </w:tcPr>
          <w:p>
            <w:pPr>
              <w:pStyle w:val="14"/>
            </w:pPr>
            <w:r>
              <w:t>30.00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根据河北省自然资源厅《关于部署开展2019年度自然资源评价评估工作的通知》要求，基准地价更新频率不得低于每3年一次。目前，曹妃甸区基准地价于评估基准日为2018年1月1日，至2020年12月31日将满3年。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1.根据河北省自然资源厅《关于部署开展2019年度自然资源评价评估工作的通知》要求，基准地价更新频率不得低于每3年一次。目前，曹妃甸区基准地价于评估基准日为2018年1月1日，至2020年12月31日将满3年。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17.评估费绩效目标表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13021322P00000410047A</w:t>
            </w:r>
          </w:p>
        </w:tc>
        <w:tc>
          <w:tcPr>
            <w:tcW w:w="1587" w:type="dxa"/>
            <w:vAlign w:val="center"/>
          </w:tcPr>
          <w:p>
            <w:pPr>
              <w:pStyle w:val="15"/>
            </w:pPr>
            <w:r>
              <w:t>项目名称</w:t>
            </w:r>
          </w:p>
        </w:tc>
        <w:tc>
          <w:tcPr>
            <w:tcW w:w="4422" w:type="dxa"/>
            <w:gridSpan w:val="3"/>
            <w:vAlign w:val="center"/>
          </w:tcPr>
          <w:p>
            <w:pPr>
              <w:pStyle w:val="14"/>
            </w:pPr>
            <w:r>
              <w:t>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w:t>
            </w:r>
          </w:p>
        </w:tc>
        <w:tc>
          <w:tcPr>
            <w:tcW w:w="1587" w:type="dxa"/>
            <w:vAlign w:val="center"/>
          </w:tcPr>
          <w:p>
            <w:pPr>
              <w:pStyle w:val="15"/>
            </w:pPr>
            <w:r>
              <w:t>其中：财政    资金</w:t>
            </w:r>
          </w:p>
        </w:tc>
        <w:tc>
          <w:tcPr>
            <w:tcW w:w="1304" w:type="dxa"/>
            <w:vAlign w:val="center"/>
          </w:tcPr>
          <w:p>
            <w:pPr>
              <w:pStyle w:val="14"/>
            </w:pPr>
            <w:r>
              <w:t>80.00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土地招拍挂出让前期工作，委托技术单位开展地价评估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土地使用权出让地价评估，是指土地估价专业评估师按照规定的程序和方法，参照当地正常市场价格水平，评估拟出让宗地土地使用权价格或应当补缴的地价款。评估目的是为确定出让底价或标定、核定应补缴土地价款提供参考依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18.全国第三次土地调查耕地质量分等定级评价工作绩效目标表</w:t>
      </w:r>
      <w:bookmarkEnd w:id="2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13021322P00000410053P</w:t>
            </w:r>
          </w:p>
        </w:tc>
        <w:tc>
          <w:tcPr>
            <w:tcW w:w="1587" w:type="dxa"/>
            <w:vAlign w:val="center"/>
          </w:tcPr>
          <w:p>
            <w:pPr>
              <w:pStyle w:val="15"/>
            </w:pPr>
            <w:r>
              <w:t>项目名称</w:t>
            </w:r>
          </w:p>
        </w:tc>
        <w:tc>
          <w:tcPr>
            <w:tcW w:w="4422" w:type="dxa"/>
            <w:gridSpan w:val="3"/>
            <w:vAlign w:val="center"/>
          </w:tcPr>
          <w:p>
            <w:pPr>
              <w:pStyle w:val="14"/>
            </w:pPr>
            <w:r>
              <w:t>全国第三次土地调查耕地质量分等定级评价工作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19.83</w:t>
            </w:r>
          </w:p>
        </w:tc>
        <w:tc>
          <w:tcPr>
            <w:tcW w:w="1587" w:type="dxa"/>
            <w:vAlign w:val="center"/>
          </w:tcPr>
          <w:p>
            <w:pPr>
              <w:pStyle w:val="15"/>
            </w:pPr>
            <w:r>
              <w:t>其中：财政    资金</w:t>
            </w:r>
          </w:p>
        </w:tc>
        <w:tc>
          <w:tcPr>
            <w:tcW w:w="1304" w:type="dxa"/>
            <w:vAlign w:val="center"/>
          </w:tcPr>
          <w:p>
            <w:pPr>
              <w:pStyle w:val="14"/>
            </w:pPr>
            <w:r>
              <w:t>19.83</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三调国土调查耕地质量分等定级评价工作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严格遵循《农用地质量分等规程》的基本思想、技术路线和方法步骤，采用原有的参数和评价体系。项目区的耕地质量等别评定结果必须与原有耕地质量等别成果具有可比性，即除项目建设改变的因素属性值外，其他因素属性值一律不得调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19.社保费和风险基金绩效目标表</w:t>
      </w:r>
      <w:bookmarkEnd w:id="2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13021322P000005100103</w:t>
            </w:r>
          </w:p>
        </w:tc>
        <w:tc>
          <w:tcPr>
            <w:tcW w:w="1587" w:type="dxa"/>
            <w:vAlign w:val="center"/>
          </w:tcPr>
          <w:p>
            <w:pPr>
              <w:pStyle w:val="15"/>
            </w:pPr>
            <w:r>
              <w:t>项目名称</w:t>
            </w:r>
          </w:p>
        </w:tc>
        <w:tc>
          <w:tcPr>
            <w:tcW w:w="4422" w:type="dxa"/>
            <w:gridSpan w:val="3"/>
            <w:vAlign w:val="center"/>
          </w:tcPr>
          <w:p>
            <w:pPr>
              <w:pStyle w:val="14"/>
            </w:pPr>
            <w:r>
              <w:t>社保费和风险基金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2432.00</w:t>
            </w:r>
          </w:p>
        </w:tc>
        <w:tc>
          <w:tcPr>
            <w:tcW w:w="1587" w:type="dxa"/>
            <w:vAlign w:val="center"/>
          </w:tcPr>
          <w:p>
            <w:pPr>
              <w:pStyle w:val="15"/>
            </w:pPr>
            <w:r>
              <w:t>其中：财政    资金</w:t>
            </w:r>
          </w:p>
        </w:tc>
        <w:tc>
          <w:tcPr>
            <w:tcW w:w="1304" w:type="dxa"/>
            <w:vAlign w:val="center"/>
          </w:tcPr>
          <w:p>
            <w:pPr>
              <w:pStyle w:val="14"/>
            </w:pPr>
            <w:r>
              <w:t>2432.00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社保费缴纳标准为区片价的20%，风险基金为土地纯收益的5%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1.社保费缴纳标准为区片价的20%，风险基金为土地纯收益的5%</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20.社会稳定风险评估费绩效目标表</w:t>
      </w:r>
      <w:bookmarkEnd w:id="2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13021322P00000410054B</w:t>
            </w:r>
          </w:p>
        </w:tc>
        <w:tc>
          <w:tcPr>
            <w:tcW w:w="1587" w:type="dxa"/>
            <w:vAlign w:val="center"/>
          </w:tcPr>
          <w:p>
            <w:pPr>
              <w:pStyle w:val="15"/>
            </w:pPr>
            <w:r>
              <w:t>项目名称</w:t>
            </w:r>
          </w:p>
        </w:tc>
        <w:tc>
          <w:tcPr>
            <w:tcW w:w="4422" w:type="dxa"/>
            <w:gridSpan w:val="3"/>
            <w:vAlign w:val="center"/>
          </w:tcPr>
          <w:p>
            <w:pPr>
              <w:pStyle w:val="14"/>
            </w:pPr>
            <w:r>
              <w:t>社会稳定风险评估费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w:t>
            </w:r>
          </w:p>
        </w:tc>
        <w:tc>
          <w:tcPr>
            <w:tcW w:w="1587" w:type="dxa"/>
            <w:vAlign w:val="center"/>
          </w:tcPr>
          <w:p>
            <w:pPr>
              <w:pStyle w:val="15"/>
            </w:pPr>
            <w:r>
              <w:t>其中：财政    资金</w:t>
            </w:r>
          </w:p>
        </w:tc>
        <w:tc>
          <w:tcPr>
            <w:tcW w:w="1304" w:type="dxa"/>
            <w:vAlign w:val="center"/>
          </w:tcPr>
          <w:p>
            <w:pPr>
              <w:pStyle w:val="14"/>
            </w:pPr>
            <w:r>
              <w:t>120.00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征地报批前，市、县人民政府要对征收土地的社会稳定风险状况进行综合研判，并形成社会稳定风险评估报告。报告应说明被征收土地所在村历史上是否发生过征地纠纷、矛盾等，问题原因及处置结果;本次征收土地涉及的利害关系人、集体经济组织成员对征收土地的支持度;当前及潜在的风险点，风险防范措施和处置预案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市、县人民政府要对征收土地的社会稳定风险状况进行综合研判，并形成社会稳定风险评估报告。报告应说明被征收土地所在村历史上是否发生过征地纠纷、矛盾等，问题原因及处置结果；本次征收土地涉及的利害关系人、集体经济组织成员对征收土地的支持度；当前及潜在的风险点，风险防范措施和处置预案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21.土地集约利用绩效目标表</w:t>
      </w:r>
      <w:bookmarkEnd w:id="2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13021322P00000410044F</w:t>
            </w:r>
          </w:p>
        </w:tc>
        <w:tc>
          <w:tcPr>
            <w:tcW w:w="1587" w:type="dxa"/>
            <w:vAlign w:val="center"/>
          </w:tcPr>
          <w:p>
            <w:pPr>
              <w:pStyle w:val="15"/>
            </w:pPr>
            <w:r>
              <w:t>项目名称</w:t>
            </w:r>
          </w:p>
        </w:tc>
        <w:tc>
          <w:tcPr>
            <w:tcW w:w="4422" w:type="dxa"/>
            <w:gridSpan w:val="3"/>
            <w:vAlign w:val="center"/>
          </w:tcPr>
          <w:p>
            <w:pPr>
              <w:pStyle w:val="14"/>
            </w:pPr>
            <w:r>
              <w:t>土地集约利用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40.00</w:t>
            </w:r>
          </w:p>
        </w:tc>
        <w:tc>
          <w:tcPr>
            <w:tcW w:w="1587" w:type="dxa"/>
            <w:vAlign w:val="center"/>
          </w:tcPr>
          <w:p>
            <w:pPr>
              <w:pStyle w:val="15"/>
            </w:pPr>
            <w:r>
              <w:t>其中：财政    资金</w:t>
            </w:r>
          </w:p>
        </w:tc>
        <w:tc>
          <w:tcPr>
            <w:tcW w:w="1304" w:type="dxa"/>
            <w:vAlign w:val="center"/>
          </w:tcPr>
          <w:p>
            <w:pPr>
              <w:pStyle w:val="14"/>
            </w:pPr>
            <w:r>
              <w:t>40.00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充分应用大数据手段提高工作效率，以全面掌握全国和各地区建设用地节约集约利用状况，更好地落实严控增量、盘活存量、优化结构、提高效率的建设用地管理要求。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1.主要评价建设用地利用效率和节约集约水平，分析建设用地人口、经济承载水平及其与用地变化协调程度，服务国家和省级层面建设用地管理。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群众反映</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22.卫片执法、执法巡查、土地收购储备和转用征收等其他国土资源、矿产资源运行经费绩效目标表</w:t>
      </w:r>
      <w:bookmarkEnd w:id="2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13021322P00000410036T</w:t>
            </w:r>
          </w:p>
        </w:tc>
        <w:tc>
          <w:tcPr>
            <w:tcW w:w="1587" w:type="dxa"/>
            <w:vAlign w:val="center"/>
          </w:tcPr>
          <w:p>
            <w:pPr>
              <w:pStyle w:val="15"/>
            </w:pPr>
            <w:r>
              <w:t>项目名称</w:t>
            </w:r>
          </w:p>
        </w:tc>
        <w:tc>
          <w:tcPr>
            <w:tcW w:w="4422" w:type="dxa"/>
            <w:gridSpan w:val="3"/>
            <w:vAlign w:val="center"/>
          </w:tcPr>
          <w:p>
            <w:pPr>
              <w:pStyle w:val="14"/>
            </w:pPr>
            <w:r>
              <w:t>卫片执法、执法巡查、土地收购储备和转用征收等其他国土资源、矿产资源运行经费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304" w:type="dxa"/>
            <w:vAlign w:val="center"/>
          </w:tcPr>
          <w:p>
            <w:pPr>
              <w:pStyle w:val="14"/>
            </w:pPr>
            <w:r>
              <w:t>10.00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1.区内每年度开展土地卫片执法检查工作，相关事项协调跑办、卷宗上报、培训学习出差；资料印刷、组卷及相关办公费支出；日常区内执法巡查和法制宣传工作，配备专业的执法设备和相关设备维修费；2、有效处置和充分利用闲置土地，规范土地市场行为，促进节约集约利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1.区内每年度开展土地卫片执法检查工作，日常区内执法巡查和法制宣传工作；有效处置和充分利用闲置土地，规范土地市场行为，促进节约集约利用。每年度开展的常规土地出让批后监管工作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23.项目地灾报告绩效目标表</w:t>
      </w:r>
      <w:bookmarkEnd w:id="2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13021322P00000410050W</w:t>
            </w:r>
          </w:p>
        </w:tc>
        <w:tc>
          <w:tcPr>
            <w:tcW w:w="1587" w:type="dxa"/>
            <w:vAlign w:val="center"/>
          </w:tcPr>
          <w:p>
            <w:pPr>
              <w:pStyle w:val="15"/>
            </w:pPr>
            <w:r>
              <w:t>项目名称</w:t>
            </w:r>
          </w:p>
        </w:tc>
        <w:tc>
          <w:tcPr>
            <w:tcW w:w="4422" w:type="dxa"/>
            <w:gridSpan w:val="3"/>
            <w:vAlign w:val="center"/>
          </w:tcPr>
          <w:p>
            <w:pPr>
              <w:pStyle w:val="14"/>
            </w:pPr>
            <w:r>
              <w:t>项目地灾报告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w:t>
            </w:r>
          </w:p>
        </w:tc>
        <w:tc>
          <w:tcPr>
            <w:tcW w:w="1587" w:type="dxa"/>
            <w:vAlign w:val="center"/>
          </w:tcPr>
          <w:p>
            <w:pPr>
              <w:pStyle w:val="15"/>
            </w:pPr>
            <w:r>
              <w:t>其中：财政    资金</w:t>
            </w:r>
          </w:p>
        </w:tc>
        <w:tc>
          <w:tcPr>
            <w:tcW w:w="1304" w:type="dxa"/>
            <w:vAlign w:val="center"/>
          </w:tcPr>
          <w:p>
            <w:pPr>
              <w:pStyle w:val="14"/>
            </w:pPr>
            <w:r>
              <w:t>80.00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土地招拍挂出让前期工作，委托技术单位开展地质灾害危险性评估并出具报告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1.地质灾害危险性评估，必须对建设工程遭受地质灾害的可能性和该工程建设中、建成后引发地质灾害的可能性作出评价，提出具体的预防治理措施。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土地招拍挂出让前期工作，委托技术单位开展地质灾害危险性评估并出具报告。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24.压矿费绩效目标表</w:t>
      </w:r>
      <w:bookmarkEnd w:id="2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13021322P00000410046N</w:t>
            </w:r>
          </w:p>
        </w:tc>
        <w:tc>
          <w:tcPr>
            <w:tcW w:w="1587" w:type="dxa"/>
            <w:vAlign w:val="center"/>
          </w:tcPr>
          <w:p>
            <w:pPr>
              <w:pStyle w:val="15"/>
            </w:pPr>
            <w:r>
              <w:t>项目名称</w:t>
            </w:r>
          </w:p>
        </w:tc>
        <w:tc>
          <w:tcPr>
            <w:tcW w:w="4422" w:type="dxa"/>
            <w:gridSpan w:val="3"/>
            <w:vAlign w:val="center"/>
          </w:tcPr>
          <w:p>
            <w:pPr>
              <w:pStyle w:val="14"/>
            </w:pPr>
            <w:r>
              <w:t>压矿费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150.00</w:t>
            </w:r>
          </w:p>
        </w:tc>
        <w:tc>
          <w:tcPr>
            <w:tcW w:w="1587" w:type="dxa"/>
            <w:vAlign w:val="center"/>
          </w:tcPr>
          <w:p>
            <w:pPr>
              <w:pStyle w:val="15"/>
            </w:pPr>
            <w:r>
              <w:t>其中：财政    资金</w:t>
            </w:r>
          </w:p>
        </w:tc>
        <w:tc>
          <w:tcPr>
            <w:tcW w:w="1304" w:type="dxa"/>
            <w:vAlign w:val="center"/>
          </w:tcPr>
          <w:p>
            <w:pPr>
              <w:pStyle w:val="14"/>
            </w:pPr>
            <w:r>
              <w:t>150.00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调查拟建项目区及周边区域内地质、矿产及自然地理概况，为有效保护矿产资源、避免建设项目压覆或尽量减少压覆矿产资源；统筹兼顾矿产资源保护和项目建设，为工程选址提供资料依据，包含2021年末未支付的46.5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1.调查拟建项目区及周边区域内地质、矿产及自然地理概况，为有效保护矿产资源、避免建设项目压覆或尽量减少压覆矿产资源；统筹兼顾矿产资源保护和项目建设，为工程选址提供资料依据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无内容</w:t>
            </w:r>
          </w:p>
        </w:tc>
        <w:tc>
          <w:tcPr>
            <w:tcW w:w="2891" w:type="dxa"/>
            <w:vAlign w:val="center"/>
          </w:tcPr>
          <w:p>
            <w:pPr>
              <w:pStyle w:val="14"/>
            </w:pPr>
            <w:r>
              <w:t>无内容</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完成及时率</w:t>
            </w:r>
          </w:p>
        </w:tc>
        <w:tc>
          <w:tcPr>
            <w:tcW w:w="2891" w:type="dxa"/>
            <w:vAlign w:val="center"/>
          </w:tcPr>
          <w:p>
            <w:pPr>
              <w:pStyle w:val="14"/>
            </w:pPr>
            <w:r>
              <w:t>完成及时率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w:t>
            </w:r>
          </w:p>
        </w:tc>
        <w:tc>
          <w:tcPr>
            <w:tcW w:w="2891" w:type="dxa"/>
            <w:vAlign w:val="center"/>
          </w:tcPr>
          <w:p>
            <w:pPr>
              <w:pStyle w:val="14"/>
            </w:pPr>
            <w:r>
              <w:t>预算</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根据实际业务量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满意度</w:t>
            </w:r>
          </w:p>
        </w:tc>
        <w:tc>
          <w:tcPr>
            <w:tcW w:w="2891" w:type="dxa"/>
            <w:vAlign w:val="center"/>
          </w:tcPr>
          <w:p>
            <w:pPr>
              <w:pStyle w:val="14"/>
            </w:pPr>
            <w:r>
              <w:t>满意度</w:t>
            </w:r>
          </w:p>
        </w:tc>
        <w:tc>
          <w:tcPr>
            <w:tcW w:w="1276" w:type="dxa"/>
            <w:vAlign w:val="center"/>
          </w:tcPr>
          <w:p>
            <w:pPr>
              <w:pStyle w:val="14"/>
            </w:pPr>
            <w:r>
              <w:t>≥90万元</w:t>
            </w:r>
          </w:p>
        </w:tc>
        <w:tc>
          <w:tcPr>
            <w:tcW w:w="1843" w:type="dxa"/>
            <w:vAlign w:val="center"/>
          </w:tcPr>
          <w:p>
            <w:pPr>
              <w:pStyle w:val="14"/>
            </w:pPr>
            <w:r>
              <w:t>根据实际业务量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8"/>
      <w:r>
        <w:rPr>
          <w:rFonts w:ascii="方正仿宋_GBK" w:hAnsi="方正仿宋_GBK" w:eastAsia="方正仿宋_GBK" w:cs="方正仿宋_GBK"/>
          <w:color w:val="000000"/>
          <w:sz w:val="28"/>
        </w:rPr>
        <w:t>25.征地和拆迁补偿绩效目标表</w:t>
      </w:r>
      <w:bookmarkEnd w:id="2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13021322P000005100032</w:t>
            </w:r>
          </w:p>
        </w:tc>
        <w:tc>
          <w:tcPr>
            <w:tcW w:w="1587" w:type="dxa"/>
            <w:vAlign w:val="center"/>
          </w:tcPr>
          <w:p>
            <w:pPr>
              <w:pStyle w:val="15"/>
            </w:pPr>
            <w:r>
              <w:t>项目名称</w:t>
            </w:r>
          </w:p>
        </w:tc>
        <w:tc>
          <w:tcPr>
            <w:tcW w:w="4422" w:type="dxa"/>
            <w:gridSpan w:val="3"/>
            <w:vAlign w:val="center"/>
          </w:tcPr>
          <w:p>
            <w:pPr>
              <w:pStyle w:val="14"/>
            </w:pPr>
            <w:r>
              <w:t>征地和拆迁补偿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5479.20</w:t>
            </w:r>
          </w:p>
        </w:tc>
        <w:tc>
          <w:tcPr>
            <w:tcW w:w="1587" w:type="dxa"/>
            <w:vAlign w:val="center"/>
          </w:tcPr>
          <w:p>
            <w:pPr>
              <w:pStyle w:val="15"/>
            </w:pPr>
            <w:r>
              <w:t>其中：财政    资金</w:t>
            </w:r>
          </w:p>
        </w:tc>
        <w:tc>
          <w:tcPr>
            <w:tcW w:w="1304" w:type="dxa"/>
            <w:vAlign w:val="center"/>
          </w:tcPr>
          <w:p>
            <w:pPr>
              <w:pStyle w:val="14"/>
            </w:pPr>
            <w:r>
              <w:t>5479.20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计划征收土地1600亩，7.1万每亩，收储723亩，7.1每亩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1.计划征收土地1600亩，7.1万每亩，收储723亩，7.1每亩。包含21年未支付的345.8996万元。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根据年内实际供地计划对补偿户进行占地和地上附着物补偿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群众反映</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9"/>
      <w:r>
        <w:rPr>
          <w:rFonts w:ascii="方正仿宋_GBK" w:hAnsi="方正仿宋_GBK" w:eastAsia="方正仿宋_GBK" w:cs="方正仿宋_GBK"/>
          <w:color w:val="000000"/>
          <w:sz w:val="28"/>
        </w:rPr>
        <w:t>26.执法监控网和举报电话通信费用绩效目标表</w:t>
      </w:r>
      <w:bookmarkEnd w:id="2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324002唐山市曹妃甸区自然资源和规划局南堡经济开发区分局</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13021322P00000410043U</w:t>
            </w:r>
          </w:p>
        </w:tc>
        <w:tc>
          <w:tcPr>
            <w:tcW w:w="1587" w:type="dxa"/>
            <w:vAlign w:val="center"/>
          </w:tcPr>
          <w:p>
            <w:pPr>
              <w:pStyle w:val="15"/>
            </w:pPr>
            <w:r>
              <w:t>项目名称</w:t>
            </w:r>
          </w:p>
        </w:tc>
        <w:tc>
          <w:tcPr>
            <w:tcW w:w="4422" w:type="dxa"/>
            <w:gridSpan w:val="3"/>
            <w:vAlign w:val="center"/>
          </w:tcPr>
          <w:p>
            <w:pPr>
              <w:pStyle w:val="14"/>
            </w:pPr>
            <w:r>
              <w:t>执法监控网和举报电话通信费用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3.22</w:t>
            </w:r>
          </w:p>
        </w:tc>
        <w:tc>
          <w:tcPr>
            <w:tcW w:w="1587" w:type="dxa"/>
            <w:vAlign w:val="center"/>
          </w:tcPr>
          <w:p>
            <w:pPr>
              <w:pStyle w:val="15"/>
            </w:pPr>
            <w:r>
              <w:t>其中：财政    资金</w:t>
            </w:r>
          </w:p>
        </w:tc>
        <w:tc>
          <w:tcPr>
            <w:tcW w:w="1304" w:type="dxa"/>
            <w:vAlign w:val="center"/>
          </w:tcPr>
          <w:p>
            <w:pPr>
              <w:pStyle w:val="14"/>
            </w:pPr>
            <w:r>
              <w:t>3.22</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按照市局执法视频监控网建设要求，每年缴纳视频监控基站及监控分中心网络通信费和举报电话费用及专线网费等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1.按照市局执法视频监控网建设要求，每年缴纳视频监控基站及监控分中心网络通信费和举报电话费用及专线网费等，预计支出邮电费5万元。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购买数量</w:t>
            </w:r>
          </w:p>
        </w:tc>
        <w:tc>
          <w:tcPr>
            <w:tcW w:w="2891" w:type="dxa"/>
            <w:vAlign w:val="center"/>
          </w:tcPr>
          <w:p>
            <w:pPr>
              <w:pStyle w:val="14"/>
            </w:pPr>
            <w:r>
              <w:t>购买数量</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财政拨款保障率</w:t>
            </w:r>
          </w:p>
          <w:p>
            <w:pPr>
              <w:pStyle w:val="14"/>
            </w:pPr>
          </w:p>
          <w:p>
            <w:pPr>
              <w:pStyle w:val="14"/>
            </w:pPr>
          </w:p>
        </w:tc>
        <w:tc>
          <w:tcPr>
            <w:tcW w:w="2891" w:type="dxa"/>
            <w:vAlign w:val="center"/>
          </w:tcPr>
          <w:p>
            <w:pPr>
              <w:pStyle w:val="14"/>
            </w:pPr>
            <w:r>
              <w:t>财政拨款保障率</w:t>
            </w:r>
          </w:p>
          <w:p>
            <w:pPr>
              <w:pStyle w:val="14"/>
            </w:pPr>
          </w:p>
          <w:p>
            <w:pPr>
              <w:pStyle w:val="14"/>
            </w:pP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资金支付时限</w:t>
            </w:r>
          </w:p>
        </w:tc>
        <w:tc>
          <w:tcPr>
            <w:tcW w:w="2891" w:type="dxa"/>
            <w:vAlign w:val="center"/>
          </w:tcPr>
          <w:p>
            <w:pPr>
              <w:pStyle w:val="14"/>
            </w:pPr>
            <w:r>
              <w:t>资金支付时限</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2891" w:type="dxa"/>
            <w:vAlign w:val="center"/>
          </w:tcPr>
          <w:p>
            <w:pPr>
              <w:pStyle w:val="14"/>
            </w:pPr>
            <w:r>
              <w:t>项目总成本</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资源消耗</w:t>
            </w:r>
          </w:p>
        </w:tc>
        <w:tc>
          <w:tcPr>
            <w:tcW w:w="2891" w:type="dxa"/>
            <w:vAlign w:val="center"/>
          </w:tcPr>
          <w:p>
            <w:pPr>
              <w:pStyle w:val="14"/>
            </w:pPr>
            <w:r>
              <w:t>资源消耗</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2891" w:type="dxa"/>
            <w:vAlign w:val="center"/>
          </w:tcPr>
          <w:p>
            <w:pPr>
              <w:pStyle w:val="14"/>
            </w:pPr>
            <w:r>
              <w:t>项目持续发挥作用期限</w:t>
            </w:r>
          </w:p>
        </w:tc>
        <w:tc>
          <w:tcPr>
            <w:tcW w:w="1276" w:type="dxa"/>
            <w:vAlign w:val="center"/>
          </w:tcPr>
          <w:p>
            <w:pPr>
              <w:pStyle w:val="14"/>
            </w:pPr>
            <w:r>
              <w:t>≥90万元</w:t>
            </w:r>
          </w:p>
        </w:tc>
        <w:tc>
          <w:tcPr>
            <w:tcW w:w="1843" w:type="dxa"/>
            <w:vAlign w:val="center"/>
          </w:tcPr>
          <w:p>
            <w:pPr>
              <w:pStyle w:val="14"/>
            </w:pPr>
            <w:r>
              <w:t>根据实际缴费情况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≥90万元</w:t>
            </w:r>
          </w:p>
        </w:tc>
        <w:tc>
          <w:tcPr>
            <w:tcW w:w="1843" w:type="dxa"/>
            <w:vAlign w:val="center"/>
          </w:tcPr>
          <w:p>
            <w:pPr>
              <w:pStyle w:val="14"/>
            </w:pPr>
            <w:r>
              <w:t>根据实际缴费情况</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79ED6"/>
    <w:multiLevelType w:val="singleLevel"/>
    <w:tmpl w:val="29479E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I0ZmM0OTRmNmEzNDlmZGIyYWY2N2NiMTgyOGU2ZjkifQ=="/>
  </w:docVars>
  <w:rsids>
    <w:rsidRoot w:val="00000000"/>
    <w:rsid w:val="49F85D35"/>
    <w:rsid w:val="5DE35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firstLine="548" w:firstLineChars="200"/>
    </w:pPr>
    <w:rPr>
      <w:rFonts w:ascii="Arial" w:hAnsi="Arial"/>
      <w:sz w:val="24"/>
      <w:szCs w:val="20"/>
    </w:rPr>
  </w:style>
  <w:style w:type="paragraph" w:styleId="3">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3" Type="http://schemas.openxmlformats.org/officeDocument/2006/relationships/fontTable" Target="fontTable.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2022-06-16T14:36:25Z</dcterms:created>
  <dcterms:modified xsi:type="dcterms:W3CDTF">2022-06-16T06:36:25Z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2022-06-16T14:36:33Z</dcterms:created>
  <dcterms:modified xsi:type="dcterms:W3CDTF">2022-06-16T06:36:33Z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2022-06-16T14:36:25Z</dcterms:created>
  <dcterms:modified xsi:type="dcterms:W3CDTF">2022-06-16T06:36:25Z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2022-06-16T14:36:33Z</dcterms:created>
  <dcterms:modified xsi:type="dcterms:W3CDTF">2022-06-16T06:36:32Z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2022-06-16T14:36:32Z</dcterms:created>
  <dcterms:modified xsi:type="dcterms:W3CDTF">2022-06-16T06:36:32Z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2022-06-16T14:36:32Z</dcterms:created>
  <dcterms:modified xsi:type="dcterms:W3CDTF">2022-06-16T06:36:32Z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2022-06-16T14:36:32Z</dcterms:created>
  <dcterms:modified xsi:type="dcterms:W3CDTF">2022-06-16T06:36:32Z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2022-06-16T14:36:31Z</dcterms:created>
  <dcterms:modified xsi:type="dcterms:W3CDTF">2022-06-16T06:36:31Z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2022-06-16T14:36:31Z</dcterms:created>
  <dcterms:modified xsi:type="dcterms:W3CDTF">2022-06-16T06:36:31Z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2022-06-16T14:36:31Z</dcterms:created>
  <dcterms:modified xsi:type="dcterms:W3CDTF">2022-06-16T06:36:31Z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2022-06-16T14:36:30Z</dcterms:created>
  <dcterms:modified xsi:type="dcterms:W3CDTF">2022-06-16T06:36:30Z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2022-06-16T14:36:25Z</dcterms:created>
  <dcterms:modified xsi:type="dcterms:W3CDTF">2022-06-16T06:36:25Z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2022-06-16T14:36:30Z</dcterms:created>
  <dcterms:modified xsi:type="dcterms:W3CDTF">2022-06-16T06:36:30Z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2022-06-16T14:36:30Z</dcterms:created>
  <dcterms:modified xsi:type="dcterms:W3CDTF">2022-06-16T06:36:30Z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2022-06-16T14:36:22Z</dcterms:created>
  <dcterms:modified xsi:type="dcterms:W3CDTF">2022-06-16T06:36:22Z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2022-06-16T14:36:29Z</dcterms:created>
  <dcterms:modified xsi:type="dcterms:W3CDTF">2022-06-16T06:36:29Z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2022-06-16T14:36:29Z</dcterms:created>
  <dcterms:modified xsi:type="dcterms:W3CDTF">2022-06-16T06:36:29Z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2022-06-16T14:36:28Z</dcterms:created>
  <dcterms:modified xsi:type="dcterms:W3CDTF">2022-06-16T06:36:28Z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2022-06-16T14:36:28Z</dcterms:created>
  <dcterms:modified xsi:type="dcterms:W3CDTF">2022-06-16T06:36:28Z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2022-06-16T14:36:27Z</dcterms:created>
  <dcterms:modified xsi:type="dcterms:W3CDTF">2022-06-16T06:36:27Z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2022-06-16T14:36:27Z</dcterms:created>
  <dcterms:modified xsi:type="dcterms:W3CDTF">2022-06-16T06:36:27Z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2022-06-16T14:36:27Z</dcterms:created>
  <dcterms:modified xsi:type="dcterms:W3CDTF">2022-06-16T06:36:27Z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2022-06-16T14:36:27Z</dcterms:created>
  <dcterms:modified xsi:type="dcterms:W3CDTF">2022-06-16T06:36:26Z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2022-06-16T14:36:26Z</dcterms:created>
  <dcterms:modified xsi:type="dcterms:W3CDTF">2022-06-16T06:36:26Z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2022-06-16T14:36:26Z</dcterms:created>
  <dcterms:modified xsi:type="dcterms:W3CDTF">2022-06-16T06:36:26Z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2022-06-16T14:36:21Z</dcterms:created>
  <dcterms:modified xsi:type="dcterms:W3CDTF">2022-06-16T06:36:21Z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2022-06-16T14:52:20Z</dcterms:created>
  <dcterms:modified xsi:type="dcterms:W3CDTF">2022-06-16T06:52:20Z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2022-06-16T14:36:33Z</dcterms:created>
  <dcterms:modified xsi:type="dcterms:W3CDTF">2022-06-16T06:36:33Z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f9ac0c9-088e-4765-a090-3aeed70bf702}">
  <ds:schemaRefs/>
</ds:datastoreItem>
</file>

<file path=customXml/itemProps10.xml><?xml version="1.0" encoding="utf-8"?>
<ds:datastoreItem xmlns:ds="http://schemas.openxmlformats.org/officeDocument/2006/customXml" ds:itemID="{95cd32ae-c90b-4f9f-86cd-26f1bda47820}">
  <ds:schemaRefs/>
</ds:datastoreItem>
</file>

<file path=customXml/itemProps11.xml><?xml version="1.0" encoding="utf-8"?>
<ds:datastoreItem xmlns:ds="http://schemas.openxmlformats.org/officeDocument/2006/customXml" ds:itemID="{de9fe606-e8e3-4b7c-88c1-f8a0e1788fca}">
  <ds:schemaRefs/>
</ds:datastoreItem>
</file>

<file path=customXml/itemProps12.xml><?xml version="1.0" encoding="utf-8"?>
<ds:datastoreItem xmlns:ds="http://schemas.openxmlformats.org/officeDocument/2006/customXml" ds:itemID="{ebaf4caa-379d-4b5b-8e72-6f08969a9bf6}">
  <ds:schemaRefs/>
</ds:datastoreItem>
</file>

<file path=customXml/itemProps13.xml><?xml version="1.0" encoding="utf-8"?>
<ds:datastoreItem xmlns:ds="http://schemas.openxmlformats.org/officeDocument/2006/customXml" ds:itemID="{17826982-d1a3-4a57-b4fd-d4283d9c7292}">
  <ds:schemaRefs/>
</ds:datastoreItem>
</file>

<file path=customXml/itemProps14.xml><?xml version="1.0" encoding="utf-8"?>
<ds:datastoreItem xmlns:ds="http://schemas.openxmlformats.org/officeDocument/2006/customXml" ds:itemID="{db373086-bcce-4866-924a-b64f4b7e717c}">
  <ds:schemaRefs/>
</ds:datastoreItem>
</file>

<file path=customXml/itemProps15.xml><?xml version="1.0" encoding="utf-8"?>
<ds:datastoreItem xmlns:ds="http://schemas.openxmlformats.org/officeDocument/2006/customXml" ds:itemID="{427a1dfc-a9a0-445b-9e48-5fa63a35cdf2}">
  <ds:schemaRefs/>
</ds:datastoreItem>
</file>

<file path=customXml/itemProps16.xml><?xml version="1.0" encoding="utf-8"?>
<ds:datastoreItem xmlns:ds="http://schemas.openxmlformats.org/officeDocument/2006/customXml" ds:itemID="{714de6c1-c778-4fd6-b423-e064b516fff7}">
  <ds:schemaRefs/>
</ds:datastoreItem>
</file>

<file path=customXml/itemProps17.xml><?xml version="1.0" encoding="utf-8"?>
<ds:datastoreItem xmlns:ds="http://schemas.openxmlformats.org/officeDocument/2006/customXml" ds:itemID="{f0f377fd-2717-4b08-b57a-d20f53fa9ce1}">
  <ds:schemaRefs/>
</ds:datastoreItem>
</file>

<file path=customXml/itemProps18.xml><?xml version="1.0" encoding="utf-8"?>
<ds:datastoreItem xmlns:ds="http://schemas.openxmlformats.org/officeDocument/2006/customXml" ds:itemID="{a41d142f-ace4-46e5-990d-4c0abf39184c}">
  <ds:schemaRefs/>
</ds:datastoreItem>
</file>

<file path=customXml/itemProps19.xml><?xml version="1.0" encoding="utf-8"?>
<ds:datastoreItem xmlns:ds="http://schemas.openxmlformats.org/officeDocument/2006/customXml" ds:itemID="{1e70b268-e1fa-4869-a633-400fc55c10b4}">
  <ds:schemaRefs/>
</ds:datastoreItem>
</file>

<file path=customXml/itemProps2.xml><?xml version="1.0" encoding="utf-8"?>
<ds:datastoreItem xmlns:ds="http://schemas.openxmlformats.org/officeDocument/2006/customXml" ds:itemID="{d78343c5-ff6e-452b-8b62-3ae088e296c3}">
  <ds:schemaRefs/>
</ds:datastoreItem>
</file>

<file path=customXml/itemProps20.xml><?xml version="1.0" encoding="utf-8"?>
<ds:datastoreItem xmlns:ds="http://schemas.openxmlformats.org/officeDocument/2006/customXml" ds:itemID="{b53eccf1-ca5c-4992-bb96-b31c10dfdfd8}">
  <ds:schemaRefs/>
</ds:datastoreItem>
</file>

<file path=customXml/itemProps21.xml><?xml version="1.0" encoding="utf-8"?>
<ds:datastoreItem xmlns:ds="http://schemas.openxmlformats.org/officeDocument/2006/customXml" ds:itemID="{c0a73c04-937a-4300-86f3-d9831194d0b6}">
  <ds:schemaRefs/>
</ds:datastoreItem>
</file>

<file path=customXml/itemProps22.xml><?xml version="1.0" encoding="utf-8"?>
<ds:datastoreItem xmlns:ds="http://schemas.openxmlformats.org/officeDocument/2006/customXml" ds:itemID="{ac63cb3f-793d-4bc1-8171-e316317e3d3c}">
  <ds:schemaRefs/>
</ds:datastoreItem>
</file>

<file path=customXml/itemProps23.xml><?xml version="1.0" encoding="utf-8"?>
<ds:datastoreItem xmlns:ds="http://schemas.openxmlformats.org/officeDocument/2006/customXml" ds:itemID="{d18fa5c6-32dc-40b1-ab3a-d20c73bd21d7}">
  <ds:schemaRefs/>
</ds:datastoreItem>
</file>

<file path=customXml/itemProps24.xml><?xml version="1.0" encoding="utf-8"?>
<ds:datastoreItem xmlns:ds="http://schemas.openxmlformats.org/officeDocument/2006/customXml" ds:itemID="{786399e4-3209-402a-8e51-6d2e40f4b044}">
  <ds:schemaRefs/>
</ds:datastoreItem>
</file>

<file path=customXml/itemProps25.xml><?xml version="1.0" encoding="utf-8"?>
<ds:datastoreItem xmlns:ds="http://schemas.openxmlformats.org/officeDocument/2006/customXml" ds:itemID="{deffd71e-0a33-4ec1-b64e-c69f21929816}">
  <ds:schemaRefs/>
</ds:datastoreItem>
</file>

<file path=customXml/itemProps26.xml><?xml version="1.0" encoding="utf-8"?>
<ds:datastoreItem xmlns:ds="http://schemas.openxmlformats.org/officeDocument/2006/customXml" ds:itemID="{b0cc1dd4-9205-4d1c-bcb4-6c37b4212dfa}">
  <ds:schemaRefs/>
</ds:datastoreItem>
</file>

<file path=customXml/itemProps27.xml><?xml version="1.0" encoding="utf-8"?>
<ds:datastoreItem xmlns:ds="http://schemas.openxmlformats.org/officeDocument/2006/customXml" ds:itemID="{36a2bb60-ef86-47ef-bf70-dc9232205ebd}">
  <ds:schemaRefs/>
</ds:datastoreItem>
</file>

<file path=customXml/itemProps28.xml><?xml version="1.0" encoding="utf-8"?>
<ds:datastoreItem xmlns:ds="http://schemas.openxmlformats.org/officeDocument/2006/customXml" ds:itemID="{74b60143-3e09-427c-a665-4e020c1d3f54}">
  <ds:schemaRefs/>
</ds:datastoreItem>
</file>

<file path=customXml/itemProps29.xml><?xml version="1.0" encoding="utf-8"?>
<ds:datastoreItem xmlns:ds="http://schemas.openxmlformats.org/officeDocument/2006/customXml" ds:itemID="{0072e41f-5c47-4af0-a7a3-d118fc697d87}">
  <ds:schemaRefs/>
</ds:datastoreItem>
</file>

<file path=customXml/itemProps3.xml><?xml version="1.0" encoding="utf-8"?>
<ds:datastoreItem xmlns:ds="http://schemas.openxmlformats.org/officeDocument/2006/customXml" ds:itemID="{628f45e6-31d3-44ea-b4cc-529fc86d0bfe}">
  <ds:schemaRefs/>
</ds:datastoreItem>
</file>

<file path=customXml/itemProps30.xml><?xml version="1.0" encoding="utf-8"?>
<ds:datastoreItem xmlns:ds="http://schemas.openxmlformats.org/officeDocument/2006/customXml" ds:itemID="{68183200-31cb-45c1-a157-166c90d04aad}">
  <ds:schemaRefs/>
</ds:datastoreItem>
</file>

<file path=customXml/itemProps31.xml><?xml version="1.0" encoding="utf-8"?>
<ds:datastoreItem xmlns:ds="http://schemas.openxmlformats.org/officeDocument/2006/customXml" ds:itemID="{505422ca-b02a-4643-8337-ef4ec78afddf}">
  <ds:schemaRefs/>
</ds:datastoreItem>
</file>

<file path=customXml/itemProps32.xml><?xml version="1.0" encoding="utf-8"?>
<ds:datastoreItem xmlns:ds="http://schemas.openxmlformats.org/officeDocument/2006/customXml" ds:itemID="{e31d8520-f790-4de3-a066-90bfc3961712}">
  <ds:schemaRefs/>
</ds:datastoreItem>
</file>

<file path=customXml/itemProps33.xml><?xml version="1.0" encoding="utf-8"?>
<ds:datastoreItem xmlns:ds="http://schemas.openxmlformats.org/officeDocument/2006/customXml" ds:itemID="{a48274fd-a8c7-4299-85f3-e6873ae24f52}">
  <ds:schemaRefs/>
</ds:datastoreItem>
</file>

<file path=customXml/itemProps34.xml><?xml version="1.0" encoding="utf-8"?>
<ds:datastoreItem xmlns:ds="http://schemas.openxmlformats.org/officeDocument/2006/customXml" ds:itemID="{6afa22da-246d-4d0a-a32d-97e8af5321b3}">
  <ds:schemaRefs/>
</ds:datastoreItem>
</file>

<file path=customXml/itemProps35.xml><?xml version="1.0" encoding="utf-8"?>
<ds:datastoreItem xmlns:ds="http://schemas.openxmlformats.org/officeDocument/2006/customXml" ds:itemID="{2c5a77a8-e8f7-4df5-bbf6-a390efc98194}">
  <ds:schemaRefs/>
</ds:datastoreItem>
</file>

<file path=customXml/itemProps36.xml><?xml version="1.0" encoding="utf-8"?>
<ds:datastoreItem xmlns:ds="http://schemas.openxmlformats.org/officeDocument/2006/customXml" ds:itemID="{bbd0ea62-7ed9-407f-9a62-e06b1122bbd8}">
  <ds:schemaRefs/>
</ds:datastoreItem>
</file>

<file path=customXml/itemProps37.xml><?xml version="1.0" encoding="utf-8"?>
<ds:datastoreItem xmlns:ds="http://schemas.openxmlformats.org/officeDocument/2006/customXml" ds:itemID="{84a9c08e-b82d-41a8-b2a2-0b417b581a93}">
  <ds:schemaRefs/>
</ds:datastoreItem>
</file>

<file path=customXml/itemProps38.xml><?xml version="1.0" encoding="utf-8"?>
<ds:datastoreItem xmlns:ds="http://schemas.openxmlformats.org/officeDocument/2006/customXml" ds:itemID="{029da5d5-0061-472e-9e1e-67c41171a96b}">
  <ds:schemaRefs/>
</ds:datastoreItem>
</file>

<file path=customXml/itemProps39.xml><?xml version="1.0" encoding="utf-8"?>
<ds:datastoreItem xmlns:ds="http://schemas.openxmlformats.org/officeDocument/2006/customXml" ds:itemID="{0f4d2e53-a10a-43bc-9361-5f992288cd8a}">
  <ds:schemaRefs/>
</ds:datastoreItem>
</file>

<file path=customXml/itemProps4.xml><?xml version="1.0" encoding="utf-8"?>
<ds:datastoreItem xmlns:ds="http://schemas.openxmlformats.org/officeDocument/2006/customXml" ds:itemID="{2f5d77df-134d-49d7-b637-063cf7b16edf}">
  <ds:schemaRefs/>
</ds:datastoreItem>
</file>

<file path=customXml/itemProps40.xml><?xml version="1.0" encoding="utf-8"?>
<ds:datastoreItem xmlns:ds="http://schemas.openxmlformats.org/officeDocument/2006/customXml" ds:itemID="{db8c1828-efa5-4073-8028-9b01885e1cff}">
  <ds:schemaRefs/>
</ds:datastoreItem>
</file>

<file path=customXml/itemProps41.xml><?xml version="1.0" encoding="utf-8"?>
<ds:datastoreItem xmlns:ds="http://schemas.openxmlformats.org/officeDocument/2006/customXml" ds:itemID="{3c8175b5-b8e4-4963-b901-145b89fd91ca}">
  <ds:schemaRefs/>
</ds:datastoreItem>
</file>

<file path=customXml/itemProps42.xml><?xml version="1.0" encoding="utf-8"?>
<ds:datastoreItem xmlns:ds="http://schemas.openxmlformats.org/officeDocument/2006/customXml" ds:itemID="{2fa9129a-98f9-482e-9bc0-67d18b3aa38b}">
  <ds:schemaRefs/>
</ds:datastoreItem>
</file>

<file path=customXml/itemProps43.xml><?xml version="1.0" encoding="utf-8"?>
<ds:datastoreItem xmlns:ds="http://schemas.openxmlformats.org/officeDocument/2006/customXml" ds:itemID="{9bd598c5-7e20-4b75-bc3a-b7b3259c6aba}">
  <ds:schemaRefs/>
</ds:datastoreItem>
</file>

<file path=customXml/itemProps44.xml><?xml version="1.0" encoding="utf-8"?>
<ds:datastoreItem xmlns:ds="http://schemas.openxmlformats.org/officeDocument/2006/customXml" ds:itemID="{0f3102e5-389c-446f-b792-28eda68e7c01}">
  <ds:schemaRefs/>
</ds:datastoreItem>
</file>

<file path=customXml/itemProps45.xml><?xml version="1.0" encoding="utf-8"?>
<ds:datastoreItem xmlns:ds="http://schemas.openxmlformats.org/officeDocument/2006/customXml" ds:itemID="{ac93b02e-a254-46ca-b7f6-c739670bb97b}">
  <ds:schemaRefs/>
</ds:datastoreItem>
</file>

<file path=customXml/itemProps46.xml><?xml version="1.0" encoding="utf-8"?>
<ds:datastoreItem xmlns:ds="http://schemas.openxmlformats.org/officeDocument/2006/customXml" ds:itemID="{23ade423-0dfc-4001-9f4a-b14405c88e59}">
  <ds:schemaRefs/>
</ds:datastoreItem>
</file>

<file path=customXml/itemProps47.xml><?xml version="1.0" encoding="utf-8"?>
<ds:datastoreItem xmlns:ds="http://schemas.openxmlformats.org/officeDocument/2006/customXml" ds:itemID="{cd036749-ce11-4682-adf1-8a632826bece}">
  <ds:schemaRefs/>
</ds:datastoreItem>
</file>

<file path=customXml/itemProps48.xml><?xml version="1.0" encoding="utf-8"?>
<ds:datastoreItem xmlns:ds="http://schemas.openxmlformats.org/officeDocument/2006/customXml" ds:itemID="{1d5b92f0-00aa-42ac-93e7-3e45bdddb6a5}">
  <ds:schemaRefs/>
</ds:datastoreItem>
</file>

<file path=customXml/itemProps49.xml><?xml version="1.0" encoding="utf-8"?>
<ds:datastoreItem xmlns:ds="http://schemas.openxmlformats.org/officeDocument/2006/customXml" ds:itemID="{b47c0dbb-87dc-4ce9-a7eb-c1441c58d2b0}">
  <ds:schemaRefs/>
</ds:datastoreItem>
</file>

<file path=customXml/itemProps5.xml><?xml version="1.0" encoding="utf-8"?>
<ds:datastoreItem xmlns:ds="http://schemas.openxmlformats.org/officeDocument/2006/customXml" ds:itemID="{caf3d645-c754-41f0-86fa-e8991cc06116}">
  <ds:schemaRefs/>
</ds:datastoreItem>
</file>

<file path=customXml/itemProps50.xml><?xml version="1.0" encoding="utf-8"?>
<ds:datastoreItem xmlns:ds="http://schemas.openxmlformats.org/officeDocument/2006/customXml" ds:itemID="{0010f5d7-8d76-4aca-9915-5c5ca8df9304}">
  <ds:schemaRefs/>
</ds:datastoreItem>
</file>

<file path=customXml/itemProps51.xml><?xml version="1.0" encoding="utf-8"?>
<ds:datastoreItem xmlns:ds="http://schemas.openxmlformats.org/officeDocument/2006/customXml" ds:itemID="{bfac450f-9d08-4dae-b855-1420c57ad5ad}">
  <ds:schemaRefs/>
</ds:datastoreItem>
</file>

<file path=customXml/itemProps52.xml><?xml version="1.0" encoding="utf-8"?>
<ds:datastoreItem xmlns:ds="http://schemas.openxmlformats.org/officeDocument/2006/customXml" ds:itemID="{9c5e353e-0a33-422d-b4cc-77843953323c}">
  <ds:schemaRefs/>
</ds:datastoreItem>
</file>

<file path=customXml/itemProps53.xml><?xml version="1.0" encoding="utf-8"?>
<ds:datastoreItem xmlns:ds="http://schemas.openxmlformats.org/officeDocument/2006/customXml" ds:itemID="{1879daae-2741-42d6-a3a8-32756f602034}">
  <ds:schemaRefs/>
</ds:datastoreItem>
</file>

<file path=customXml/itemProps54.xml><?xml version="1.0" encoding="utf-8"?>
<ds:datastoreItem xmlns:ds="http://schemas.openxmlformats.org/officeDocument/2006/customXml" ds:itemID="{a6875ef5-fb2f-47a1-8361-488c0bf5282e}">
  <ds:schemaRefs/>
</ds:datastoreItem>
</file>

<file path=customXml/itemProps55.xml><?xml version="1.0" encoding="utf-8"?>
<ds:datastoreItem xmlns:ds="http://schemas.openxmlformats.org/officeDocument/2006/customXml" ds:itemID="{7623d56b-dfb4-41e3-b0ea-25b5ca9e3281}">
  <ds:schemaRefs/>
</ds:datastoreItem>
</file>

<file path=customXml/itemProps56.xml><?xml version="1.0" encoding="utf-8"?>
<ds:datastoreItem xmlns:ds="http://schemas.openxmlformats.org/officeDocument/2006/customXml" ds:itemID="{0663251f-37be-4293-b759-1b16c66050f4}">
  <ds:schemaRefs/>
</ds:datastoreItem>
</file>

<file path=customXml/itemProps6.xml><?xml version="1.0" encoding="utf-8"?>
<ds:datastoreItem xmlns:ds="http://schemas.openxmlformats.org/officeDocument/2006/customXml" ds:itemID="{fdbba13b-64c0-4709-a603-e88163d51fb4}">
  <ds:schemaRefs/>
</ds:datastoreItem>
</file>

<file path=customXml/itemProps7.xml><?xml version="1.0" encoding="utf-8"?>
<ds:datastoreItem xmlns:ds="http://schemas.openxmlformats.org/officeDocument/2006/customXml" ds:itemID="{9f3beab5-0dd0-46a4-ba33-7ad3ae4dc401}">
  <ds:schemaRefs/>
</ds:datastoreItem>
</file>

<file path=customXml/itemProps8.xml><?xml version="1.0" encoding="utf-8"?>
<ds:datastoreItem xmlns:ds="http://schemas.openxmlformats.org/officeDocument/2006/customXml" ds:itemID="{7f25780a-9114-49bb-a25a-2cf0c8d5dd23}">
  <ds:schemaRefs/>
</ds:datastoreItem>
</file>

<file path=customXml/itemProps9.xml><?xml version="1.0" encoding="utf-8"?>
<ds:datastoreItem xmlns:ds="http://schemas.openxmlformats.org/officeDocument/2006/customXml" ds:itemID="{0224914c-ced2-4858-b36e-fdfd4baffe7e}">
  <ds:schemaRefs/>
</ds:datastoreItem>
</file>

<file path=docProps/app.xml><?xml version="1.0" encoding="utf-8"?>
<Properties xmlns="http://schemas.openxmlformats.org/officeDocument/2006/extended-properties" xmlns:vt="http://schemas.openxmlformats.org/officeDocument/2006/docPropsVTypes">
  <Pages>47</Pages>
  <Words>16879</Words>
  <Characters>18464</Characters>
  <TotalTime>1</TotalTime>
  <ScaleCrop>false</ScaleCrop>
  <LinksUpToDate>false</LinksUpToDate>
  <CharactersWithSpaces>18929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2022-06-16T14:52:00Z</dcterms:created>
  <dc:creator>Administrator</dc:creator>
  <cp:lastModifiedBy>杨会</cp:lastModifiedBy>
  <dcterms:modified xsi:type="dcterms:W3CDTF">2022-06-17T00:53:38Z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90898FE632A44EE0985432DED7683ED6</vt:lpwstr>
  </property>
</Properties>
</file>