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7D2" w:rsidRDefault="00B34BDF">
      <w:pPr>
        <w:jc w:val="center"/>
        <w:outlineLvl w:val="4"/>
      </w:pPr>
      <w:r>
        <w:rPr>
          <w:rFonts w:ascii="方正小标宋_GBK" w:eastAsia="方正小标宋_GBK" w:hAnsi="方正小标宋_GBK" w:cs="方正小标宋_GBK"/>
          <w:color w:val="000000"/>
          <w:sz w:val="44"/>
        </w:rPr>
        <w:t>唐山市曹妃甸区希望路街道办事处</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8A07D2" w:rsidRDefault="00B34BDF">
      <w:pPr>
        <w:spacing w:line="500" w:lineRule="exact"/>
        <w:ind w:firstLine="560"/>
        <w:jc w:val="left"/>
      </w:pPr>
      <w:r>
        <w:rPr>
          <w:rFonts w:ascii="Times New Roman" w:eastAsia="方正仿宋_GBK" w:hAnsi="Times New Roman" w:cs="Times New Roman"/>
          <w:color w:val="000000"/>
          <w:sz w:val="28"/>
        </w:rPr>
        <w:t>按照《预算法》、《地方预决算公开操作规程》和《关于进一步推进预算公开工作的实施意见》规定，现将唐山市曹妃甸区希望路街道办事处</w:t>
      </w:r>
      <w:r>
        <w:rPr>
          <w:rFonts w:ascii="Times New Roman" w:eastAsia="方正仿宋_GBK" w:hAnsi="Times New Roman" w:cs="Times New Roman"/>
          <w:color w:val="000000"/>
          <w:sz w:val="28"/>
        </w:rPr>
        <w:t>2022</w:t>
      </w:r>
      <w:r>
        <w:rPr>
          <w:rFonts w:ascii="Times New Roman" w:eastAsia="方正仿宋_GBK" w:hAnsi="Times New Roman" w:cs="Times New Roman"/>
          <w:color w:val="000000"/>
          <w:sz w:val="28"/>
        </w:rPr>
        <w:t>年单位预算公开如下：</w:t>
      </w:r>
    </w:p>
    <w:p w:rsidR="008A07D2" w:rsidRDefault="00B34BDF">
      <w:pPr>
        <w:spacing w:before="10" w:after="10"/>
        <w:ind w:firstLine="640"/>
        <w:jc w:val="left"/>
        <w:outlineLvl w:val="5"/>
      </w:pPr>
      <w:r>
        <w:rPr>
          <w:rFonts w:ascii="黑体" w:eastAsia="黑体" w:hAnsi="黑体" w:cs="黑体"/>
          <w:color w:val="000000"/>
          <w:sz w:val="32"/>
        </w:rPr>
        <w:t>一、单位职责及机构设置情况</w:t>
      </w:r>
    </w:p>
    <w:p w:rsidR="008A07D2" w:rsidRDefault="00B34BDF">
      <w:pPr>
        <w:widowControl/>
        <w:ind w:firstLineChars="196" w:firstLine="630"/>
        <w:jc w:val="left"/>
      </w:pPr>
      <w:r>
        <w:rPr>
          <w:rFonts w:ascii="方正楷体_GBK" w:eastAsia="方正楷体_GBK" w:hAnsi="方正楷体_GBK" w:cs="方正楷体_GBK"/>
          <w:b/>
          <w:color w:val="000000"/>
          <w:sz w:val="32"/>
        </w:rPr>
        <w:t>单位职责：</w:t>
      </w:r>
      <w:r>
        <w:rPr>
          <w:rFonts w:ascii="Times New Roman" w:eastAsia="方正仿宋_GBK" w:hAnsi="Times New Roman" w:cs="Times New Roman"/>
          <w:color w:val="000000"/>
          <w:sz w:val="28"/>
        </w:rPr>
        <w:t> </w:t>
      </w:r>
      <w:r>
        <w:rPr>
          <w:rFonts w:ascii="Times New Roman" w:eastAsia="方正仿宋_GBK" w:hAnsi="Times New Roman" w:cs="Times New Roman" w:hint="eastAsia"/>
          <w:color w:val="000000"/>
          <w:sz w:val="28"/>
        </w:rPr>
        <w:t>唐山</w:t>
      </w:r>
      <w:r>
        <w:rPr>
          <w:rFonts w:ascii="Times New Roman" w:eastAsia="方正仿宋_GBK" w:hAnsi="Times New Roman" w:cs="Times New Roman" w:hint="eastAsia"/>
          <w:color w:val="000000"/>
          <w:sz w:val="28"/>
        </w:rPr>
        <w:t>市曹妃甸</w:t>
      </w:r>
      <w:r>
        <w:rPr>
          <w:rFonts w:ascii="Times New Roman" w:eastAsia="方正仿宋_GBK" w:hAnsi="Times New Roman" w:cs="Times New Roman" w:hint="eastAsia"/>
          <w:color w:val="000000"/>
          <w:sz w:val="28"/>
        </w:rPr>
        <w:t>区希望路街道办事处在党工委、管委会领导下，贯彻执行党和国家的各项方针、政策、法律、法规；负责街辖范围内的地区性、群众性、公益性、社会性工作。按照职责范围，负责街辖区范围内的环境卫生、环境保护、监督、管理、服务工作。负责街辖范围内的维护稳定及社会治安综合治理工作，依照有关规定做好出租屋和外来暂住人员的管理工作；负责民事调解，法律服务工作，维护居民的合法权益。负责社区建设和管理，积极开展社区服务工作，大力兴办社会福利事业，发动和组织社区成员开展各类社区公益活动；负责拥军优属、优抚安置、社会救济、社会福利、社区文</w:t>
      </w:r>
      <w:r>
        <w:rPr>
          <w:rFonts w:ascii="Times New Roman" w:eastAsia="方正仿宋_GBK" w:hAnsi="Times New Roman" w:cs="Times New Roman" w:hint="eastAsia"/>
          <w:color w:val="000000"/>
          <w:sz w:val="28"/>
        </w:rPr>
        <w:t>化、科普、体育、教育等工作。负责计划生育、劳动就业、安全生产监督、初级卫生保健和民事调解等工作；尊重少数民族的风俗习惯，保障少数民族的权益。指导和帮助社区居民委员会搞好组织建设和制度建设，发挥社区居民委员会的群众自治组织作用。配合有关部门做好防汛、防风、防火、防震、抢险和防灾工作。向管委会反映居民群众的意见和要求，办理人民群众来信来访事项。承办党工委、管委会交办的其他事项。</w:t>
      </w:r>
    </w:p>
    <w:p w:rsidR="008A07D2" w:rsidRDefault="00B34BDF">
      <w:pPr>
        <w:ind w:firstLine="640"/>
        <w:jc w:val="left"/>
      </w:pPr>
      <w:r>
        <w:rPr>
          <w:rFonts w:ascii="方正楷体_GBK" w:eastAsia="方正楷体_GBK" w:hAnsi="方正楷体_GBK" w:cs="方正楷体_GBK"/>
          <w:b/>
          <w:color w:val="000000"/>
          <w:sz w:val="32"/>
        </w:rPr>
        <w:t>机构设置：</w:t>
      </w:r>
    </w:p>
    <w:p w:rsidR="008A07D2" w:rsidRDefault="00B34BDF">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8A07D2">
        <w:trPr>
          <w:trHeight w:val="567"/>
          <w:tblHeader/>
          <w:jc w:val="center"/>
        </w:trPr>
        <w:tc>
          <w:tcPr>
            <w:tcW w:w="5669" w:type="dxa"/>
            <w:vAlign w:val="center"/>
          </w:tcPr>
          <w:p w:rsidR="008A07D2" w:rsidRDefault="00B34BDF">
            <w:pPr>
              <w:pStyle w:val="1"/>
            </w:pPr>
            <w:r>
              <w:t>单位名称</w:t>
            </w:r>
          </w:p>
        </w:tc>
        <w:tc>
          <w:tcPr>
            <w:tcW w:w="1843" w:type="dxa"/>
            <w:vAlign w:val="center"/>
          </w:tcPr>
          <w:p w:rsidR="008A07D2" w:rsidRDefault="00B34BDF">
            <w:pPr>
              <w:pStyle w:val="1"/>
            </w:pPr>
            <w:r>
              <w:t>单位性质</w:t>
            </w:r>
          </w:p>
        </w:tc>
        <w:tc>
          <w:tcPr>
            <w:tcW w:w="2126" w:type="dxa"/>
            <w:vAlign w:val="center"/>
          </w:tcPr>
          <w:p w:rsidR="008A07D2" w:rsidRDefault="00B34BDF">
            <w:pPr>
              <w:pStyle w:val="1"/>
            </w:pPr>
            <w:r>
              <w:t>单位规格</w:t>
            </w:r>
          </w:p>
        </w:tc>
        <w:tc>
          <w:tcPr>
            <w:tcW w:w="3827" w:type="dxa"/>
            <w:vAlign w:val="center"/>
          </w:tcPr>
          <w:p w:rsidR="008A07D2" w:rsidRDefault="00B34BDF">
            <w:pPr>
              <w:pStyle w:val="1"/>
            </w:pPr>
            <w:r>
              <w:t>经费保障形式</w:t>
            </w:r>
          </w:p>
        </w:tc>
      </w:tr>
      <w:tr w:rsidR="008A07D2">
        <w:trPr>
          <w:trHeight w:val="369"/>
          <w:jc w:val="center"/>
        </w:trPr>
        <w:tc>
          <w:tcPr>
            <w:tcW w:w="5669" w:type="dxa"/>
            <w:vAlign w:val="center"/>
          </w:tcPr>
          <w:p w:rsidR="008A07D2" w:rsidRDefault="00B34BDF">
            <w:pPr>
              <w:pStyle w:val="2"/>
            </w:pPr>
            <w:r>
              <w:t>唐山市曹妃甸区希望路街道办事处</w:t>
            </w:r>
          </w:p>
        </w:tc>
        <w:tc>
          <w:tcPr>
            <w:tcW w:w="1843" w:type="dxa"/>
            <w:vAlign w:val="center"/>
          </w:tcPr>
          <w:p w:rsidR="008A07D2" w:rsidRDefault="00B34BDF">
            <w:pPr>
              <w:pStyle w:val="3"/>
            </w:pPr>
            <w:r>
              <w:t>行政</w:t>
            </w:r>
          </w:p>
        </w:tc>
        <w:tc>
          <w:tcPr>
            <w:tcW w:w="2126" w:type="dxa"/>
            <w:vAlign w:val="center"/>
          </w:tcPr>
          <w:p w:rsidR="008A07D2" w:rsidRDefault="00B34BDF">
            <w:pPr>
              <w:pStyle w:val="3"/>
            </w:pPr>
            <w:r>
              <w:t>正科级</w:t>
            </w:r>
          </w:p>
        </w:tc>
        <w:tc>
          <w:tcPr>
            <w:tcW w:w="3827" w:type="dxa"/>
            <w:vAlign w:val="center"/>
          </w:tcPr>
          <w:p w:rsidR="008A07D2" w:rsidRDefault="00B34BDF">
            <w:pPr>
              <w:pStyle w:val="3"/>
            </w:pPr>
            <w:r>
              <w:t>财政拨款</w:t>
            </w:r>
          </w:p>
        </w:tc>
      </w:tr>
    </w:tbl>
    <w:p w:rsidR="008A07D2" w:rsidRDefault="00B34BDF">
      <w:pPr>
        <w:spacing w:before="10" w:after="10"/>
        <w:ind w:firstLine="640"/>
        <w:jc w:val="left"/>
        <w:outlineLvl w:val="5"/>
      </w:pPr>
      <w:r>
        <w:rPr>
          <w:rFonts w:ascii="黑体" w:eastAsia="黑体" w:hAnsi="黑体" w:cs="黑体"/>
          <w:color w:val="000000"/>
          <w:sz w:val="32"/>
        </w:rPr>
        <w:t>二、单位预算安排的总体情况</w:t>
      </w:r>
    </w:p>
    <w:p w:rsidR="008A07D2" w:rsidRDefault="00B34BDF">
      <w:pPr>
        <w:widowControl/>
        <w:ind w:firstLineChars="196" w:firstLine="549"/>
        <w:jc w:val="left"/>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1</w:t>
      </w:r>
      <w:r>
        <w:rPr>
          <w:rFonts w:ascii="Times New Roman" w:eastAsia="方正仿宋_GBK" w:hAnsi="Times New Roman" w:cs="Times New Roman" w:hint="eastAsia"/>
          <w:color w:val="000000"/>
          <w:sz w:val="28"/>
        </w:rPr>
        <w:t>、收入说明</w:t>
      </w:r>
      <w:r>
        <w:rPr>
          <w:rFonts w:ascii="Times New Roman" w:eastAsia="方正仿宋_GBK" w:hAnsi="Times New Roman" w:cs="Times New Roman"/>
          <w:color w:val="000000"/>
          <w:sz w:val="28"/>
        </w:rPr>
        <w:t xml:space="preserve"> </w:t>
      </w:r>
    </w:p>
    <w:p w:rsidR="008A07D2" w:rsidRDefault="00B34BDF">
      <w:pPr>
        <w:widowControl/>
        <w:ind w:firstLineChars="196" w:firstLine="549"/>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本部门当年全部收入，</w:t>
      </w:r>
      <w:r>
        <w:rPr>
          <w:rFonts w:ascii="Times New Roman" w:eastAsia="方正仿宋_GBK" w:hAnsi="Times New Roman" w:cs="Times New Roman"/>
          <w:color w:val="000000"/>
          <w:sz w:val="28"/>
        </w:rPr>
        <w:t>20</w:t>
      </w: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年预算收入</w:t>
      </w:r>
      <w:r>
        <w:rPr>
          <w:rFonts w:ascii="Times New Roman" w:eastAsia="方正仿宋_GBK" w:hAnsi="Times New Roman" w:cs="Times New Roman" w:hint="eastAsia"/>
          <w:color w:val="000000"/>
          <w:sz w:val="28"/>
        </w:rPr>
        <w:t>1849.47</w:t>
      </w:r>
      <w:r>
        <w:rPr>
          <w:rFonts w:ascii="Times New Roman" w:eastAsia="方正仿宋_GBK" w:hAnsi="Times New Roman" w:cs="Times New Roman" w:hint="eastAsia"/>
          <w:color w:val="000000"/>
          <w:sz w:val="28"/>
        </w:rPr>
        <w:t>万元。</w:t>
      </w:r>
    </w:p>
    <w:p w:rsidR="008A07D2" w:rsidRDefault="00B34BDF">
      <w:pPr>
        <w:widowControl/>
        <w:ind w:firstLineChars="196" w:firstLine="549"/>
        <w:jc w:val="left"/>
        <w:rPr>
          <w:rFonts w:ascii="Times New Roman" w:eastAsia="方正仿宋_GBK" w:hAnsi="Times New Roman" w:cs="Times New Roman"/>
          <w:color w:val="000000"/>
          <w:sz w:val="28"/>
        </w:rPr>
      </w:pPr>
      <w:r>
        <w:rPr>
          <w:rFonts w:eastAsia="方正仿宋_GBK" w:cs="Times New Roman" w:hint="eastAsia"/>
          <w:color w:val="000000"/>
          <w:sz w:val="28"/>
        </w:rPr>
        <w:t>2</w:t>
      </w:r>
      <w:r>
        <w:rPr>
          <w:rFonts w:eastAsia="方正仿宋_GBK" w:cs="Times New Roman" w:hint="eastAsia"/>
          <w:color w:val="000000"/>
          <w:sz w:val="28"/>
        </w:rPr>
        <w:t>、</w:t>
      </w:r>
      <w:r>
        <w:rPr>
          <w:rFonts w:ascii="Times New Roman" w:eastAsia="方正仿宋_GBK" w:hAnsi="Times New Roman" w:cs="Times New Roman" w:hint="eastAsia"/>
          <w:color w:val="000000"/>
          <w:sz w:val="28"/>
        </w:rPr>
        <w:t>支出说明</w:t>
      </w:r>
    </w:p>
    <w:p w:rsidR="008A07D2" w:rsidRDefault="00B34BDF">
      <w:pPr>
        <w:widowControl/>
        <w:ind w:firstLineChars="196" w:firstLine="549"/>
        <w:jc w:val="left"/>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lastRenderedPageBreak/>
        <w:t xml:space="preserve"> </w:t>
      </w:r>
      <w:r>
        <w:rPr>
          <w:rFonts w:ascii="Times New Roman" w:eastAsia="方正仿宋_GBK" w:hAnsi="Times New Roman" w:cs="Times New Roman" w:hint="eastAsia"/>
          <w:color w:val="000000"/>
          <w:sz w:val="28"/>
        </w:rPr>
        <w:t>收支预算总表支出栏、基本支出表、项目支出表按经济分类和支出功能分类科目编制，反映唐山市政协年度部门预算中支出预算的总体情况。</w:t>
      </w:r>
      <w:r>
        <w:rPr>
          <w:rFonts w:ascii="Times New Roman" w:eastAsia="方正仿宋_GBK" w:hAnsi="Times New Roman" w:cs="Times New Roman"/>
          <w:color w:val="000000"/>
          <w:sz w:val="28"/>
        </w:rPr>
        <w:t>20</w:t>
      </w: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年部门支出预算为</w:t>
      </w:r>
      <w:r>
        <w:rPr>
          <w:rFonts w:ascii="Times New Roman" w:eastAsia="方正仿宋_GBK" w:hAnsi="Times New Roman" w:cs="Times New Roman" w:hint="eastAsia"/>
          <w:color w:val="000000"/>
          <w:sz w:val="28"/>
        </w:rPr>
        <w:t>1849.47</w:t>
      </w:r>
      <w:r>
        <w:rPr>
          <w:rFonts w:ascii="Times New Roman" w:eastAsia="方正仿宋_GBK" w:hAnsi="Times New Roman" w:cs="Times New Roman" w:hint="eastAsia"/>
          <w:color w:val="000000"/>
          <w:sz w:val="28"/>
        </w:rPr>
        <w:t>万元，其中基本支出</w:t>
      </w:r>
      <w:r>
        <w:rPr>
          <w:rFonts w:ascii="Times New Roman" w:eastAsia="方正仿宋_GBK" w:hAnsi="Times New Roman" w:cs="Times New Roman" w:hint="eastAsia"/>
          <w:color w:val="000000"/>
          <w:sz w:val="28"/>
        </w:rPr>
        <w:t>1060.55</w:t>
      </w:r>
      <w:r>
        <w:rPr>
          <w:rFonts w:ascii="Times New Roman" w:eastAsia="方正仿宋_GBK" w:hAnsi="Times New Roman" w:cs="Times New Roman" w:hint="eastAsia"/>
          <w:color w:val="000000"/>
          <w:sz w:val="28"/>
        </w:rPr>
        <w:t>万元，包括人员经费</w:t>
      </w:r>
      <w:r>
        <w:rPr>
          <w:rFonts w:ascii="Times New Roman" w:eastAsia="方正仿宋_GBK" w:hAnsi="Times New Roman" w:cs="Times New Roman" w:hint="eastAsia"/>
          <w:color w:val="000000"/>
          <w:sz w:val="28"/>
        </w:rPr>
        <w:t>985.4</w:t>
      </w:r>
      <w:r>
        <w:rPr>
          <w:rFonts w:ascii="Times New Roman" w:eastAsia="方正仿宋_GBK" w:hAnsi="Times New Roman" w:cs="Times New Roman"/>
          <w:color w:val="000000"/>
          <w:sz w:val="28"/>
        </w:rPr>
        <w:t>7</w:t>
      </w:r>
      <w:bookmarkStart w:id="0" w:name="_GoBack"/>
      <w:bookmarkEnd w:id="0"/>
      <w:r>
        <w:rPr>
          <w:rFonts w:ascii="Times New Roman" w:eastAsia="方正仿宋_GBK" w:hAnsi="Times New Roman" w:cs="Times New Roman" w:hint="eastAsia"/>
          <w:color w:val="000000"/>
          <w:sz w:val="28"/>
        </w:rPr>
        <w:t>万元和公用经费</w:t>
      </w:r>
      <w:r>
        <w:rPr>
          <w:rFonts w:ascii="Times New Roman" w:eastAsia="方正仿宋_GBK" w:hAnsi="Times New Roman" w:cs="Times New Roman" w:hint="eastAsia"/>
          <w:color w:val="000000"/>
          <w:sz w:val="28"/>
        </w:rPr>
        <w:t>75.08</w:t>
      </w:r>
      <w:r>
        <w:rPr>
          <w:rFonts w:ascii="Times New Roman" w:eastAsia="方正仿宋_GBK" w:hAnsi="Times New Roman" w:cs="Times New Roman" w:hint="eastAsia"/>
          <w:color w:val="000000"/>
          <w:sz w:val="28"/>
        </w:rPr>
        <w:t>万元；项目支出</w:t>
      </w:r>
      <w:r>
        <w:rPr>
          <w:rFonts w:ascii="Times New Roman" w:eastAsia="方正仿宋_GBK" w:hAnsi="Times New Roman" w:cs="Times New Roman" w:hint="eastAsia"/>
          <w:color w:val="000000"/>
          <w:sz w:val="28"/>
        </w:rPr>
        <w:t>788.92</w:t>
      </w:r>
      <w:r>
        <w:rPr>
          <w:rFonts w:ascii="Times New Roman" w:eastAsia="方正仿宋_GBK" w:hAnsi="Times New Roman" w:cs="Times New Roman" w:hint="eastAsia"/>
          <w:color w:val="000000"/>
          <w:sz w:val="28"/>
        </w:rPr>
        <w:t>万元，全部为本级支出。</w:t>
      </w:r>
    </w:p>
    <w:p w:rsidR="008A07D2" w:rsidRDefault="00B34BDF">
      <w:pPr>
        <w:widowControl/>
        <w:ind w:firstLineChars="200" w:firstLine="560"/>
        <w:jc w:val="left"/>
        <w:rPr>
          <w:rFonts w:ascii="Times New Roman" w:eastAsia="方正仿宋_GBK" w:hAnsi="Times New Roman" w:cs="Times New Roman"/>
          <w:color w:val="000000"/>
          <w:sz w:val="28"/>
        </w:rPr>
      </w:pPr>
      <w:r>
        <w:rPr>
          <w:rFonts w:eastAsia="方正仿宋_GBK" w:cs="Times New Roman" w:hint="eastAsia"/>
          <w:color w:val="000000"/>
          <w:sz w:val="28"/>
        </w:rPr>
        <w:t>3</w:t>
      </w:r>
      <w:r>
        <w:rPr>
          <w:rFonts w:eastAsia="方正仿宋_GBK" w:cs="Times New Roman" w:hint="eastAsia"/>
          <w:color w:val="000000"/>
          <w:sz w:val="28"/>
        </w:rPr>
        <w:t>、</w:t>
      </w:r>
      <w:r>
        <w:rPr>
          <w:rFonts w:ascii="Times New Roman" w:eastAsia="方正仿宋_GBK" w:hAnsi="Times New Roman" w:cs="Times New Roman" w:hint="eastAsia"/>
          <w:color w:val="000000"/>
          <w:sz w:val="28"/>
        </w:rPr>
        <w:t>比上年增减情况</w:t>
      </w:r>
    </w:p>
    <w:p w:rsidR="008A07D2" w:rsidRDefault="00B34BDF">
      <w:pPr>
        <w:widowControl/>
        <w:ind w:firstLineChars="196" w:firstLine="549"/>
        <w:jc w:val="left"/>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20</w:t>
      </w: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年部门预算较</w:t>
      </w:r>
      <w:r>
        <w:rPr>
          <w:rFonts w:ascii="Times New Roman" w:eastAsia="方正仿宋_GBK" w:hAnsi="Times New Roman" w:cs="Times New Roman"/>
          <w:color w:val="000000"/>
          <w:sz w:val="28"/>
        </w:rPr>
        <w:t>20</w:t>
      </w:r>
      <w:r>
        <w:rPr>
          <w:rFonts w:ascii="Times New Roman" w:eastAsia="方正仿宋_GBK" w:hAnsi="Times New Roman" w:cs="Times New Roman" w:hint="eastAsia"/>
          <w:color w:val="000000"/>
          <w:sz w:val="28"/>
        </w:rPr>
        <w:t>21</w:t>
      </w:r>
      <w:r>
        <w:rPr>
          <w:rFonts w:ascii="Times New Roman" w:eastAsia="方正仿宋_GBK" w:hAnsi="Times New Roman" w:cs="Times New Roman" w:hint="eastAsia"/>
          <w:color w:val="000000"/>
          <w:sz w:val="28"/>
        </w:rPr>
        <w:t>年增长</w:t>
      </w:r>
      <w:r>
        <w:rPr>
          <w:rFonts w:ascii="Times New Roman" w:eastAsia="方正仿宋_GBK" w:hAnsi="Times New Roman" w:cs="Times New Roman" w:hint="eastAsia"/>
          <w:color w:val="000000"/>
          <w:sz w:val="28"/>
        </w:rPr>
        <w:t>371.77</w:t>
      </w:r>
      <w:r>
        <w:rPr>
          <w:rFonts w:ascii="Times New Roman" w:eastAsia="方正仿宋_GBK" w:hAnsi="Times New Roman" w:cs="Times New Roman" w:hint="eastAsia"/>
          <w:color w:val="000000"/>
          <w:sz w:val="28"/>
        </w:rPr>
        <w:t>万元，其中：基本支出</w:t>
      </w:r>
      <w:r>
        <w:rPr>
          <w:rFonts w:ascii="Times New Roman" w:eastAsia="方正仿宋_GBK" w:hAnsi="Times New Roman" w:cs="Times New Roman" w:hint="eastAsia"/>
          <w:color w:val="000000"/>
          <w:sz w:val="28"/>
        </w:rPr>
        <w:t>增加</w:t>
      </w:r>
      <w:r>
        <w:rPr>
          <w:rFonts w:ascii="Times New Roman" w:eastAsia="方正仿宋_GBK" w:hAnsi="Times New Roman" w:cs="Times New Roman" w:hint="eastAsia"/>
          <w:color w:val="000000"/>
          <w:sz w:val="28"/>
        </w:rPr>
        <w:t>25.95</w:t>
      </w:r>
      <w:r>
        <w:rPr>
          <w:rFonts w:ascii="Times New Roman" w:eastAsia="方正仿宋_GBK" w:hAnsi="Times New Roman" w:cs="Times New Roman" w:hint="eastAsia"/>
          <w:color w:val="000000"/>
          <w:sz w:val="28"/>
        </w:rPr>
        <w:t>万元，主要是人员</w:t>
      </w:r>
      <w:r>
        <w:rPr>
          <w:rFonts w:ascii="Times New Roman" w:eastAsia="方正仿宋_GBK" w:hAnsi="Times New Roman" w:cs="Times New Roman" w:hint="eastAsia"/>
          <w:color w:val="000000"/>
          <w:sz w:val="28"/>
        </w:rPr>
        <w:t>增多</w:t>
      </w:r>
      <w:r>
        <w:rPr>
          <w:rFonts w:ascii="Times New Roman" w:eastAsia="方正仿宋_GBK" w:hAnsi="Times New Roman" w:cs="Times New Roman" w:hint="eastAsia"/>
          <w:color w:val="000000"/>
          <w:sz w:val="28"/>
        </w:rPr>
        <w:t>经费</w:t>
      </w:r>
      <w:r>
        <w:rPr>
          <w:rFonts w:ascii="Times New Roman" w:eastAsia="方正仿宋_GBK" w:hAnsi="Times New Roman" w:cs="Times New Roman" w:hint="eastAsia"/>
          <w:color w:val="000000"/>
          <w:sz w:val="28"/>
        </w:rPr>
        <w:t>增加</w:t>
      </w:r>
      <w:r>
        <w:rPr>
          <w:rFonts w:ascii="Times New Roman" w:eastAsia="方正仿宋_GBK" w:hAnsi="Times New Roman" w:cs="Times New Roman" w:hint="eastAsia"/>
          <w:color w:val="000000"/>
          <w:sz w:val="28"/>
        </w:rPr>
        <w:t>；项目支出增加</w:t>
      </w:r>
      <w:r>
        <w:rPr>
          <w:rFonts w:ascii="Times New Roman" w:eastAsia="方正仿宋_GBK" w:hAnsi="Times New Roman" w:cs="Times New Roman" w:hint="eastAsia"/>
          <w:color w:val="000000"/>
          <w:sz w:val="28"/>
        </w:rPr>
        <w:t>345.82</w:t>
      </w:r>
      <w:r>
        <w:rPr>
          <w:rFonts w:ascii="Times New Roman" w:eastAsia="方正仿宋_GBK" w:hAnsi="Times New Roman" w:cs="Times New Roman" w:hint="eastAsia"/>
          <w:color w:val="000000"/>
          <w:sz w:val="28"/>
        </w:rPr>
        <w:t>万元，主要是</w:t>
      </w:r>
      <w:r>
        <w:rPr>
          <w:rFonts w:ascii="Times New Roman" w:eastAsia="方正仿宋_GBK" w:hAnsi="Times New Roman" w:cs="Times New Roman" w:hint="eastAsia"/>
          <w:color w:val="000000"/>
          <w:sz w:val="28"/>
        </w:rPr>
        <w:t>街道</w:t>
      </w:r>
      <w:r>
        <w:rPr>
          <w:rFonts w:ascii="Times New Roman" w:eastAsia="方正仿宋_GBK" w:hAnsi="Times New Roman" w:cs="Times New Roman" w:hint="eastAsia"/>
          <w:color w:val="000000"/>
          <w:sz w:val="28"/>
        </w:rPr>
        <w:t>深化网格体系建设增加网格员</w:t>
      </w: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新增社区工作者及</w:t>
      </w:r>
      <w:r>
        <w:rPr>
          <w:rFonts w:ascii="Times New Roman" w:eastAsia="方正仿宋_GBK" w:hAnsi="Times New Roman" w:cs="Times New Roman" w:hint="eastAsia"/>
          <w:color w:val="000000"/>
          <w:sz w:val="28"/>
        </w:rPr>
        <w:t>疫情防控所用经费</w:t>
      </w:r>
      <w:r>
        <w:rPr>
          <w:rFonts w:ascii="Times New Roman" w:eastAsia="方正仿宋_GBK" w:hAnsi="Times New Roman" w:cs="Times New Roman" w:hint="eastAsia"/>
          <w:color w:val="000000"/>
          <w:sz w:val="28"/>
        </w:rPr>
        <w:t>增多。</w:t>
      </w:r>
    </w:p>
    <w:p w:rsidR="008A07D2" w:rsidRDefault="008A07D2">
      <w:pPr>
        <w:pStyle w:val="-"/>
        <w:ind w:firstLine="0"/>
      </w:pPr>
    </w:p>
    <w:p w:rsidR="008A07D2" w:rsidRDefault="00B34BDF">
      <w:pPr>
        <w:spacing w:before="10" w:after="10"/>
        <w:ind w:firstLine="640"/>
        <w:jc w:val="left"/>
        <w:outlineLvl w:val="5"/>
      </w:pPr>
      <w:r>
        <w:rPr>
          <w:rFonts w:ascii="黑体" w:eastAsia="黑体" w:hAnsi="黑体" w:cs="黑体"/>
          <w:color w:val="000000"/>
          <w:sz w:val="32"/>
        </w:rPr>
        <w:t>三、机关运行经费安排情况</w:t>
      </w:r>
    </w:p>
    <w:p w:rsidR="008A07D2" w:rsidRDefault="00B34BDF">
      <w:pPr>
        <w:widowControl/>
        <w:ind w:firstLineChars="196" w:firstLine="549"/>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机关运行经费共计安排</w:t>
      </w:r>
      <w:r>
        <w:rPr>
          <w:rFonts w:ascii="Times New Roman" w:eastAsia="方正仿宋_GBK" w:hAnsi="Times New Roman" w:cs="Times New Roman" w:hint="eastAsia"/>
          <w:color w:val="000000"/>
          <w:sz w:val="28"/>
        </w:rPr>
        <w:t xml:space="preserve"> </w:t>
      </w:r>
      <w:r>
        <w:rPr>
          <w:rFonts w:ascii="Times New Roman" w:eastAsia="方正仿宋_GBK" w:hAnsi="Times New Roman" w:cs="Times New Roman" w:hint="eastAsia"/>
          <w:color w:val="000000"/>
          <w:sz w:val="28"/>
        </w:rPr>
        <w:t>75.08</w:t>
      </w:r>
      <w:r>
        <w:rPr>
          <w:rFonts w:ascii="Times New Roman" w:eastAsia="方正仿宋_GBK" w:hAnsi="Times New Roman" w:cs="Times New Roman" w:hint="eastAsia"/>
          <w:color w:val="000000"/>
          <w:sz w:val="28"/>
        </w:rPr>
        <w:t>万元，主要用于保证机关正常运转的办公及水电费、邮电费、差旅费、日常维修费、办公设备购置费等支出。</w:t>
      </w:r>
    </w:p>
    <w:p w:rsidR="008A07D2" w:rsidRDefault="008A07D2">
      <w:pPr>
        <w:pStyle w:val="-0"/>
      </w:pPr>
    </w:p>
    <w:p w:rsidR="008A07D2" w:rsidRDefault="00B34BDF">
      <w:pPr>
        <w:spacing w:before="10" w:after="10"/>
        <w:ind w:firstLine="640"/>
        <w:jc w:val="left"/>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8A07D2" w:rsidRDefault="00B34BDF">
      <w:pPr>
        <w:widowControl/>
        <w:ind w:firstLineChars="196" w:firstLine="549"/>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202</w:t>
      </w: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年，财政拨款“三公”经费预算安排</w:t>
      </w:r>
      <w:r>
        <w:rPr>
          <w:rFonts w:ascii="Times New Roman" w:eastAsia="方正仿宋_GBK" w:hAnsi="Times New Roman" w:cs="Times New Roman" w:hint="eastAsia"/>
          <w:color w:val="000000"/>
          <w:sz w:val="28"/>
        </w:rPr>
        <w:t>0</w:t>
      </w:r>
      <w:r>
        <w:rPr>
          <w:rFonts w:ascii="Times New Roman" w:eastAsia="方正仿宋_GBK" w:hAnsi="Times New Roman" w:cs="Times New Roman" w:hint="eastAsia"/>
          <w:color w:val="000000"/>
          <w:sz w:val="28"/>
        </w:rPr>
        <w:t>万元。其中：因公出国（境）费</w:t>
      </w:r>
      <w:r>
        <w:rPr>
          <w:rFonts w:ascii="Times New Roman" w:eastAsia="方正仿宋_GBK" w:hAnsi="Times New Roman" w:cs="Times New Roman" w:hint="eastAsia"/>
          <w:color w:val="000000"/>
          <w:sz w:val="28"/>
        </w:rPr>
        <w:t>0</w:t>
      </w:r>
      <w:r>
        <w:rPr>
          <w:rFonts w:ascii="Times New Roman" w:eastAsia="方正仿宋_GBK" w:hAnsi="Times New Roman" w:cs="Times New Roman" w:hint="eastAsia"/>
          <w:color w:val="000000"/>
          <w:sz w:val="28"/>
        </w:rPr>
        <w:t>万元与上年持平；公务用车购置及运行维护费</w:t>
      </w:r>
      <w:r>
        <w:rPr>
          <w:rFonts w:ascii="Times New Roman" w:eastAsia="方正仿宋_GBK" w:hAnsi="Times New Roman" w:cs="Times New Roman" w:hint="eastAsia"/>
          <w:color w:val="000000"/>
          <w:sz w:val="28"/>
        </w:rPr>
        <w:t>0</w:t>
      </w:r>
      <w:r>
        <w:rPr>
          <w:rFonts w:ascii="Times New Roman" w:eastAsia="方正仿宋_GBK" w:hAnsi="Times New Roman" w:cs="Times New Roman" w:hint="eastAsia"/>
          <w:color w:val="000000"/>
          <w:sz w:val="28"/>
        </w:rPr>
        <w:t>万元，原因是参加车改；公务接待费</w:t>
      </w:r>
      <w:r>
        <w:rPr>
          <w:rFonts w:ascii="Times New Roman" w:eastAsia="方正仿宋_GBK" w:hAnsi="Times New Roman" w:cs="Times New Roman" w:hint="eastAsia"/>
          <w:color w:val="000000"/>
          <w:sz w:val="28"/>
        </w:rPr>
        <w:t>0</w:t>
      </w:r>
      <w:r>
        <w:rPr>
          <w:rFonts w:ascii="Times New Roman" w:eastAsia="方正仿宋_GBK" w:hAnsi="Times New Roman" w:cs="Times New Roman" w:hint="eastAsia"/>
          <w:color w:val="000000"/>
          <w:sz w:val="28"/>
        </w:rPr>
        <w:t>万元与上年持平，原因是全面贯彻落实中央八项规定精神，厉行节约，反对浪费，严格执行公务接待标准，严控接待范围、接待对象。</w:t>
      </w:r>
    </w:p>
    <w:p w:rsidR="008A07D2" w:rsidRDefault="008A07D2">
      <w:pPr>
        <w:pStyle w:val="-1"/>
      </w:pPr>
    </w:p>
    <w:p w:rsidR="008A07D2" w:rsidRDefault="00B34BDF">
      <w:pPr>
        <w:numPr>
          <w:ilvl w:val="0"/>
          <w:numId w:val="1"/>
        </w:numPr>
        <w:spacing w:before="10" w:after="10"/>
        <w:ind w:firstLine="640"/>
        <w:jc w:val="left"/>
        <w:outlineLvl w:val="5"/>
        <w:rPr>
          <w:rFonts w:ascii="黑体" w:eastAsia="黑体" w:hAnsi="黑体" w:cs="黑体"/>
          <w:color w:val="000000"/>
          <w:sz w:val="32"/>
        </w:rPr>
      </w:pPr>
      <w:r>
        <w:rPr>
          <w:rFonts w:ascii="黑体" w:eastAsia="黑体" w:hAnsi="黑体" w:cs="黑体"/>
          <w:color w:val="000000"/>
          <w:sz w:val="32"/>
        </w:rPr>
        <w:t>预算绩效信息</w:t>
      </w:r>
    </w:p>
    <w:p w:rsidR="008A07D2" w:rsidRDefault="00B34BDF">
      <w:pPr>
        <w:widowControl/>
        <w:ind w:firstLineChars="196" w:firstLine="628"/>
        <w:jc w:val="left"/>
        <w:rPr>
          <w:rFonts w:ascii="Times New Roman" w:eastAsia="方正仿宋_GBK" w:hAnsi="Times New Roman" w:cs="Times New Roman"/>
          <w:b/>
          <w:color w:val="000000"/>
          <w:sz w:val="28"/>
        </w:rPr>
      </w:pPr>
      <w:r>
        <w:rPr>
          <w:rFonts w:ascii="楷体_GB2312" w:eastAsia="楷体_GB2312" w:hAnsi="Times New Roman" w:cs="Times New Roman"/>
          <w:b/>
          <w:sz w:val="32"/>
          <w:szCs w:val="32"/>
        </w:rPr>
        <w:t xml:space="preserve"> </w:t>
      </w:r>
      <w:r>
        <w:rPr>
          <w:rFonts w:ascii="Times New Roman" w:eastAsia="方正仿宋_GBK" w:hAnsi="Times New Roman" w:cs="Times New Roman" w:hint="eastAsia"/>
          <w:b/>
          <w:color w:val="000000"/>
          <w:sz w:val="28"/>
        </w:rPr>
        <w:t>总体绩效目标：</w:t>
      </w:r>
    </w:p>
    <w:p w:rsidR="008A07D2" w:rsidRDefault="00B34BDF">
      <w:pPr>
        <w:widowControl/>
        <w:ind w:firstLineChars="196" w:firstLine="549"/>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 xml:space="preserve"> </w:t>
      </w:r>
      <w:r>
        <w:rPr>
          <w:rFonts w:ascii="Times New Roman" w:eastAsia="方正仿宋_GBK" w:hAnsi="Times New Roman" w:cs="Times New Roman" w:hint="eastAsia"/>
          <w:color w:val="000000"/>
          <w:sz w:val="28"/>
        </w:rPr>
        <w:t>一是开展大走访、大调查、大排查活动，充分了解居民所想、所盼、所愿的亟待解决的问题，找出各种问题的症结所在，制定解决方案，化解各种矛盾隐患，为打造安定祥和的社区格局奠定民意基础。</w:t>
      </w:r>
    </w:p>
    <w:p w:rsidR="008A07D2" w:rsidRDefault="00B34BDF">
      <w:pPr>
        <w:widowControl/>
        <w:ind w:firstLineChars="196" w:firstLine="549"/>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二是实现社区网络化管理新格局。</w:t>
      </w:r>
      <w:r>
        <w:rPr>
          <w:rFonts w:ascii="Times New Roman" w:eastAsia="方正仿宋_GBK" w:hAnsi="Times New Roman" w:cs="Times New Roman" w:hint="eastAsia"/>
          <w:color w:val="000000"/>
          <w:sz w:val="28"/>
        </w:rPr>
        <w:t>202</w:t>
      </w: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年，街道办将全力打造社区网络化、规范化、科学化管理新格局，积极发挥业主委员会的监督作用和业主代表的建言献策作用，广泛激发全体居民参与建设幸福家园的能动性。</w:t>
      </w:r>
    </w:p>
    <w:p w:rsidR="008A07D2" w:rsidRDefault="00B34BDF">
      <w:pPr>
        <w:widowControl/>
        <w:ind w:firstLineChars="196" w:firstLine="549"/>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lastRenderedPageBreak/>
        <w:t>三是加强社区基础设施建设。</w:t>
      </w:r>
      <w:r>
        <w:rPr>
          <w:rFonts w:ascii="Times New Roman" w:eastAsia="方正仿宋_GBK" w:hAnsi="Times New Roman" w:cs="Times New Roman" w:hint="eastAsia"/>
          <w:color w:val="000000"/>
          <w:sz w:val="28"/>
        </w:rPr>
        <w:t>202</w:t>
      </w: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年，街道办将协调、协助市政、城建部门对各小区的地下管网进行一次大排查，力争在</w:t>
      </w:r>
      <w:r>
        <w:rPr>
          <w:rFonts w:ascii="Times New Roman" w:eastAsia="方正仿宋_GBK" w:hAnsi="Times New Roman" w:cs="Times New Roman" w:hint="eastAsia"/>
          <w:color w:val="000000"/>
          <w:sz w:val="28"/>
        </w:rPr>
        <w:t>202</w:t>
      </w: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年雨季来临前对老化的设备进行修缮，对盲点区域进行铺设，对管道衔接不连贯的部位进行重新对接，彻底解决各小区地下管网的排污、排水难问题和雨季部分小区内涝问题。</w:t>
      </w:r>
    </w:p>
    <w:p w:rsidR="008A07D2" w:rsidRDefault="00B34BDF">
      <w:pPr>
        <w:widowControl/>
        <w:ind w:firstLineChars="196" w:firstLine="549"/>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四是抓好党建引领，使“六位一体”建设实现明显提升。坚持强化党建引领基层治理，牢牢把</w:t>
      </w:r>
      <w:r>
        <w:rPr>
          <w:rFonts w:ascii="Times New Roman" w:eastAsia="方正仿宋_GBK" w:hAnsi="Times New Roman" w:cs="Times New Roman" w:hint="eastAsia"/>
          <w:color w:val="000000"/>
          <w:sz w:val="28"/>
        </w:rPr>
        <w:t>握“精耕细做”工作要求，做精做实做细党建引领“六位一体”社区治理体系建设，不断提升党建工作质效。</w:t>
      </w:r>
    </w:p>
    <w:p w:rsidR="008A07D2" w:rsidRDefault="00B34BDF">
      <w:pPr>
        <w:widowControl/>
        <w:ind w:firstLineChars="196" w:firstLine="549"/>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五是丰富街居文化生活，发挥志愿服务功能。抓好创城“重头戏”，突出人居环境改善，使文明创建水平明显提升。以巩固和深化文明城市创建成果为抓手，坚持文明城市天天创，建立健全长效机制。点面结合，扎实推进，确保创建工作取得明显成效。深入开展精神文明创建活动，以创建文明社区、文明家庭为切入点，进一步丰富和充实文明行动的内容，推进街道精神文明创建工作的深入开展。</w:t>
      </w:r>
    </w:p>
    <w:p w:rsidR="008A07D2" w:rsidRDefault="00B34BDF">
      <w:pPr>
        <w:widowControl/>
        <w:ind w:firstLineChars="196" w:firstLine="549"/>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六是加强社会治安管理，健全社会治理体系。牢牢把握加强和创新社会</w:t>
      </w:r>
      <w:r>
        <w:rPr>
          <w:rFonts w:ascii="Times New Roman" w:eastAsia="方正仿宋_GBK" w:hAnsi="Times New Roman" w:cs="Times New Roman" w:hint="eastAsia"/>
          <w:color w:val="000000"/>
          <w:sz w:val="28"/>
        </w:rPr>
        <w:t>治理的总体要求，围绕更高水平的平安街道、法治社区建设目标，不断提升社会治理能力现代化水平。建立健全消防、安全生产、社区矫正等各项工作机制，组织开展安全月创建活动，落实人防、物防、技防治安管理机制，确保街居社会稳定。</w:t>
      </w:r>
    </w:p>
    <w:p w:rsidR="008A07D2" w:rsidRDefault="00B34BDF">
      <w:pPr>
        <w:widowControl/>
        <w:ind w:firstLineChars="196" w:firstLine="549"/>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七是组织开展消防安全隐患大排查，尤其是在重要时间节点、火灾隐患频发时段加强检查，及时消除安全隐患；做好社区微型消防站消防员培训工作，开展微型消防站业务练兵，提高各社区微型消防站消防队员、警卫人员的专业知识水平和实战能力；认真做好</w:t>
      </w:r>
      <w:r>
        <w:rPr>
          <w:rFonts w:ascii="Times New Roman" w:eastAsia="方正仿宋_GBK" w:hAnsi="Times New Roman" w:cs="Times New Roman" w:hint="eastAsia"/>
          <w:color w:val="000000"/>
          <w:sz w:val="28"/>
        </w:rPr>
        <w:t>202</w:t>
      </w: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年度食品小摊点备案卡办理工作，规范食品小摊点经营秩序，加强对</w:t>
      </w:r>
      <w:r>
        <w:rPr>
          <w:rFonts w:ascii="Times New Roman" w:eastAsia="方正仿宋_GBK" w:hAnsi="Times New Roman" w:cs="Times New Roman" w:hint="eastAsia"/>
          <w:color w:val="000000"/>
          <w:sz w:val="28"/>
        </w:rPr>
        <w:t>食品经营商户的监管力度，切实保障居民饮食安全。</w:t>
      </w:r>
    </w:p>
    <w:p w:rsidR="008A07D2" w:rsidRDefault="00B34BDF">
      <w:pPr>
        <w:widowControl/>
        <w:ind w:firstLineChars="196" w:firstLine="549"/>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八是加强计生规范管理，不断提高计生服务水平。加强对流动人口的管理，建立健全流动人口管理台账，对重点区域、重点人员进行访视；迅速适应计生新政策、新形势，不断学习计生新知识，力争圆满完成</w:t>
      </w:r>
      <w:r>
        <w:rPr>
          <w:rFonts w:ascii="Times New Roman" w:eastAsia="方正仿宋_GBK" w:hAnsi="Times New Roman" w:cs="Times New Roman" w:hint="eastAsia"/>
          <w:color w:val="000000"/>
          <w:sz w:val="28"/>
        </w:rPr>
        <w:t>202</w:t>
      </w: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年区达各项人口管理指标。</w:t>
      </w:r>
    </w:p>
    <w:p w:rsidR="008A07D2" w:rsidRDefault="00B34BDF">
      <w:pPr>
        <w:widowControl/>
        <w:ind w:firstLineChars="196" w:firstLine="549"/>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九是抓好联防联控，使疫情防控工作有明显提升。</w:t>
      </w:r>
      <w:r>
        <w:rPr>
          <w:rFonts w:ascii="Times New Roman" w:eastAsia="方正仿宋_GBK" w:hAnsi="Times New Roman" w:cs="Times New Roman"/>
          <w:color w:val="000000"/>
          <w:sz w:val="28"/>
        </w:rPr>
        <w:t>加强应急响应体系和能力建设运行</w:t>
      </w: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加强疫情防控网格规范化运行</w:t>
      </w: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持续做好</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外防输入、内防反弹</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。持续关注国内外疫情发展态势，科学有效抓好常态化疫情防控和战时疫情处置</w:t>
      </w: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强化宣传舆论引导</w:t>
      </w: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加强疫苗接种工作。</w:t>
      </w:r>
    </w:p>
    <w:p w:rsidR="008A07D2" w:rsidRDefault="008A07D2">
      <w:pPr>
        <w:ind w:firstLine="560"/>
        <w:jc w:val="left"/>
        <w:rPr>
          <w:rFonts w:ascii="方正仿宋_GBK" w:eastAsia="方正仿宋_GBK" w:hAnsi="方正仿宋_GBK" w:cs="方正仿宋_GBK"/>
          <w:b/>
          <w:color w:val="000000"/>
          <w:sz w:val="28"/>
        </w:rPr>
      </w:pPr>
    </w:p>
    <w:p w:rsidR="008A07D2" w:rsidRDefault="008A07D2">
      <w:pPr>
        <w:ind w:firstLine="560"/>
        <w:jc w:val="left"/>
        <w:rPr>
          <w:rFonts w:ascii="方正仿宋_GBK" w:eastAsia="方正仿宋_GBK" w:hAnsi="方正仿宋_GBK" w:cs="方正仿宋_GBK"/>
          <w:b/>
          <w:color w:val="000000"/>
          <w:sz w:val="28"/>
        </w:rPr>
      </w:pPr>
    </w:p>
    <w:p w:rsidR="008A07D2" w:rsidRDefault="008A07D2">
      <w:pPr>
        <w:ind w:firstLine="560"/>
        <w:jc w:val="left"/>
        <w:rPr>
          <w:rFonts w:ascii="方正仿宋_GBK" w:eastAsia="方正仿宋_GBK" w:hAnsi="方正仿宋_GBK" w:cs="方正仿宋_GBK"/>
          <w:b/>
          <w:color w:val="000000"/>
          <w:sz w:val="28"/>
        </w:rPr>
      </w:pPr>
    </w:p>
    <w:p w:rsidR="008A07D2" w:rsidRDefault="008A07D2">
      <w:pPr>
        <w:ind w:firstLine="560"/>
        <w:jc w:val="left"/>
        <w:rPr>
          <w:rFonts w:ascii="方正仿宋_GBK" w:eastAsia="方正仿宋_GBK" w:hAnsi="方正仿宋_GBK" w:cs="方正仿宋_GBK"/>
          <w:b/>
          <w:color w:val="000000"/>
          <w:sz w:val="28"/>
        </w:rPr>
      </w:pPr>
    </w:p>
    <w:p w:rsidR="008A07D2" w:rsidRDefault="008A07D2">
      <w:pPr>
        <w:ind w:firstLine="560"/>
        <w:jc w:val="left"/>
        <w:rPr>
          <w:rFonts w:ascii="方正仿宋_GBK" w:eastAsia="方正仿宋_GBK" w:hAnsi="方正仿宋_GBK" w:cs="方正仿宋_GBK"/>
          <w:b/>
          <w:color w:val="000000"/>
          <w:sz w:val="28"/>
        </w:rPr>
      </w:pPr>
    </w:p>
    <w:p w:rsidR="008A07D2" w:rsidRDefault="008A07D2">
      <w:pPr>
        <w:ind w:firstLine="560"/>
        <w:jc w:val="left"/>
        <w:rPr>
          <w:rFonts w:ascii="方正仿宋_GBK" w:eastAsia="方正仿宋_GBK" w:hAnsi="方正仿宋_GBK" w:cs="方正仿宋_GBK"/>
          <w:b/>
          <w:color w:val="000000"/>
          <w:sz w:val="28"/>
        </w:rPr>
      </w:pPr>
    </w:p>
    <w:p w:rsidR="008A07D2" w:rsidRDefault="008A07D2">
      <w:pPr>
        <w:ind w:firstLine="560"/>
        <w:jc w:val="left"/>
        <w:rPr>
          <w:rFonts w:ascii="方正仿宋_GBK" w:eastAsia="方正仿宋_GBK" w:hAnsi="方正仿宋_GBK" w:cs="方正仿宋_GBK"/>
          <w:b/>
          <w:color w:val="000000"/>
          <w:sz w:val="28"/>
        </w:rPr>
      </w:pPr>
    </w:p>
    <w:p w:rsidR="008A07D2" w:rsidRDefault="008A07D2">
      <w:pPr>
        <w:ind w:firstLine="560"/>
        <w:jc w:val="left"/>
        <w:rPr>
          <w:rFonts w:ascii="方正仿宋_GBK" w:eastAsia="方正仿宋_GBK" w:hAnsi="方正仿宋_GBK" w:cs="方正仿宋_GBK"/>
          <w:b/>
          <w:color w:val="000000"/>
          <w:sz w:val="28"/>
        </w:rPr>
      </w:pPr>
    </w:p>
    <w:p w:rsidR="008A07D2" w:rsidRDefault="008A07D2">
      <w:pPr>
        <w:ind w:firstLine="560"/>
        <w:jc w:val="left"/>
        <w:rPr>
          <w:rFonts w:ascii="方正仿宋_GBK" w:eastAsia="方正仿宋_GBK" w:hAnsi="方正仿宋_GBK" w:cs="方正仿宋_GBK"/>
          <w:b/>
          <w:color w:val="000000"/>
          <w:sz w:val="28"/>
        </w:rPr>
      </w:pPr>
    </w:p>
    <w:p w:rsidR="008A07D2" w:rsidRDefault="008A07D2">
      <w:pPr>
        <w:jc w:val="left"/>
        <w:rPr>
          <w:rFonts w:ascii="方正仿宋_GBK" w:eastAsia="方正仿宋_GBK" w:hAnsi="方正仿宋_GBK" w:cs="方正仿宋_GBK"/>
          <w:b/>
          <w:color w:val="000000"/>
          <w:sz w:val="28"/>
        </w:rPr>
      </w:pPr>
    </w:p>
    <w:p w:rsidR="008A07D2" w:rsidRDefault="00B34BDF">
      <w:pPr>
        <w:ind w:firstLine="560"/>
        <w:jc w:val="left"/>
      </w:pP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、残疾人专职委员队伍建设绩效目标表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完成社区残疾人各项保障做</w:t>
            </w:r>
          </w:p>
          <w:p w:rsidR="008A07D2" w:rsidRDefault="00B34BDF">
            <w:pPr>
              <w:pStyle w:val="2"/>
            </w:pPr>
            <w:r>
              <w:t>2.</w:t>
            </w:r>
            <w:r>
              <w:t>工资发放完成率</w:t>
            </w:r>
          </w:p>
          <w:p w:rsidR="008A07D2" w:rsidRDefault="00B34BDF">
            <w:pPr>
              <w:pStyle w:val="2"/>
            </w:pPr>
            <w:r>
              <w:t>3.</w:t>
            </w:r>
            <w:r>
              <w:t>工作人员满意度</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工资发放人数</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社会效益指标</w:t>
            </w:r>
          </w:p>
        </w:tc>
        <w:tc>
          <w:tcPr>
            <w:tcW w:w="2835" w:type="dxa"/>
            <w:vAlign w:val="center"/>
          </w:tcPr>
          <w:p w:rsidR="008A07D2" w:rsidRDefault="00B34BDF">
            <w:pPr>
              <w:pStyle w:val="2"/>
            </w:pPr>
            <w:r>
              <w:t>树立良好形象</w:t>
            </w:r>
          </w:p>
        </w:tc>
        <w:tc>
          <w:tcPr>
            <w:tcW w:w="2835" w:type="dxa"/>
            <w:vAlign w:val="center"/>
          </w:tcPr>
          <w:p w:rsidR="008A07D2" w:rsidRDefault="00B34BDF">
            <w:pPr>
              <w:pStyle w:val="2"/>
            </w:pPr>
            <w:r>
              <w:t>树立良好形象</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、城管人员工资绩效目标表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工资发放完成率</w:t>
            </w:r>
          </w:p>
          <w:p w:rsidR="008A07D2" w:rsidRDefault="00B34BDF">
            <w:pPr>
              <w:pStyle w:val="2"/>
            </w:pPr>
            <w:r>
              <w:t>2.</w:t>
            </w:r>
            <w:r>
              <w:t>工作人员满意度</w:t>
            </w:r>
          </w:p>
          <w:p w:rsidR="008A07D2" w:rsidRDefault="00B34BDF">
            <w:pPr>
              <w:pStyle w:val="2"/>
            </w:pPr>
            <w:r>
              <w:t>3.</w:t>
            </w:r>
            <w:r>
              <w:t>协助社区完成社区管理工作</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工资发放人数</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、处遗经费绩效目标表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解决辖区内遗留问题</w:t>
            </w:r>
            <w:r>
              <w:t xml:space="preserve"> </w:t>
            </w:r>
          </w:p>
          <w:p w:rsidR="008A07D2" w:rsidRDefault="00B34BDF">
            <w:pPr>
              <w:pStyle w:val="2"/>
            </w:pPr>
            <w:r>
              <w:t>2.</w:t>
            </w:r>
            <w:r>
              <w:t>支付律师委托费</w:t>
            </w:r>
            <w:r>
              <w:t xml:space="preserve"> </w:t>
            </w:r>
          </w:p>
          <w:p w:rsidR="008A07D2" w:rsidRDefault="00B34BDF">
            <w:pPr>
              <w:pStyle w:val="2"/>
            </w:pPr>
            <w:r>
              <w:t>3.</w:t>
            </w:r>
            <w:r>
              <w:t>提升居民幸福指数</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解决遗留问题问题件数</w:t>
            </w:r>
          </w:p>
        </w:tc>
        <w:tc>
          <w:tcPr>
            <w:tcW w:w="2835" w:type="dxa"/>
            <w:vAlign w:val="center"/>
          </w:tcPr>
          <w:p w:rsidR="008A07D2" w:rsidRDefault="00B34BDF">
            <w:pPr>
              <w:pStyle w:val="2"/>
            </w:pPr>
            <w:r>
              <w:t>反映年度遗留问题问题解决数量（件）</w:t>
            </w:r>
          </w:p>
        </w:tc>
        <w:tc>
          <w:tcPr>
            <w:tcW w:w="2551" w:type="dxa"/>
            <w:vAlign w:val="center"/>
          </w:tcPr>
          <w:p w:rsidR="008A07D2" w:rsidRDefault="00B34BDF">
            <w:pPr>
              <w:pStyle w:val="2"/>
            </w:pPr>
            <w:r>
              <w:t>≥80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、创城经费绩效目标表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完成创城标准</w:t>
            </w:r>
          </w:p>
          <w:p w:rsidR="008A07D2" w:rsidRDefault="00B34BDF">
            <w:pPr>
              <w:pStyle w:val="2"/>
            </w:pPr>
            <w:r>
              <w:t>2.</w:t>
            </w:r>
            <w:r>
              <w:t>提供良好的生活环境</w:t>
            </w:r>
          </w:p>
          <w:p w:rsidR="008A07D2" w:rsidRDefault="00B34BDF">
            <w:pPr>
              <w:pStyle w:val="2"/>
            </w:pPr>
            <w:r>
              <w:t>3.</w:t>
            </w:r>
            <w:r>
              <w:t>各类设施维护</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社区创城覆盖率</w:t>
            </w:r>
          </w:p>
        </w:tc>
        <w:tc>
          <w:tcPr>
            <w:tcW w:w="2835" w:type="dxa"/>
            <w:vAlign w:val="center"/>
          </w:tcPr>
          <w:p w:rsidR="008A07D2" w:rsidRDefault="00B34BDF">
            <w:pPr>
              <w:pStyle w:val="2"/>
            </w:pPr>
            <w:r>
              <w:t>社区创城覆盖完成率</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、房屋租赁绩效目标表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办公场所支付租金完成率</w:t>
            </w:r>
          </w:p>
          <w:p w:rsidR="008A07D2" w:rsidRDefault="00B34BDF">
            <w:pPr>
              <w:pStyle w:val="2"/>
            </w:pPr>
            <w:r>
              <w:t>2.</w:t>
            </w:r>
            <w:r>
              <w:t>群众满意度提升</w:t>
            </w:r>
          </w:p>
          <w:p w:rsidR="008A07D2" w:rsidRDefault="00B34BDF">
            <w:pPr>
              <w:pStyle w:val="2"/>
            </w:pPr>
            <w:r>
              <w:t>3.</w:t>
            </w:r>
            <w:r>
              <w:t>提升办公效率</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办公场所租用数量</w:t>
            </w:r>
          </w:p>
        </w:tc>
        <w:tc>
          <w:tcPr>
            <w:tcW w:w="2835" w:type="dxa"/>
            <w:vAlign w:val="center"/>
          </w:tcPr>
          <w:p w:rsidR="008A07D2" w:rsidRDefault="00B34BDF">
            <w:pPr>
              <w:pStyle w:val="2"/>
            </w:pPr>
            <w:r>
              <w:t>办公场所租用数量</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、防汛绩效目标表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顺利度汛</w:t>
            </w:r>
          </w:p>
          <w:p w:rsidR="008A07D2" w:rsidRDefault="00B34BDF">
            <w:pPr>
              <w:pStyle w:val="2"/>
            </w:pPr>
            <w:r>
              <w:t>2.</w:t>
            </w:r>
            <w:r>
              <w:t>居民满意度</w:t>
            </w:r>
          </w:p>
          <w:p w:rsidR="008A07D2" w:rsidRDefault="00B34BDF">
            <w:pPr>
              <w:pStyle w:val="2"/>
            </w:pPr>
            <w:r>
              <w:t>3.</w:t>
            </w:r>
            <w:r>
              <w:t>购置防汛物资</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购买防汛物资数量</w:t>
            </w:r>
          </w:p>
        </w:tc>
        <w:tc>
          <w:tcPr>
            <w:tcW w:w="2835" w:type="dxa"/>
            <w:vAlign w:val="center"/>
          </w:tcPr>
          <w:p w:rsidR="008A07D2" w:rsidRDefault="00B34BDF">
            <w:pPr>
              <w:pStyle w:val="2"/>
            </w:pPr>
            <w:r>
              <w:t>购买防汛物资数量</w:t>
            </w:r>
          </w:p>
        </w:tc>
        <w:tc>
          <w:tcPr>
            <w:tcW w:w="2551" w:type="dxa"/>
            <w:vAlign w:val="center"/>
          </w:tcPr>
          <w:p w:rsidR="008A07D2" w:rsidRDefault="00B34BDF">
            <w:pPr>
              <w:pStyle w:val="2"/>
            </w:pPr>
            <w:r>
              <w:t>≥80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、公益岗位安置人员工资绩效目标表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工资发放完成率</w:t>
            </w:r>
          </w:p>
          <w:p w:rsidR="008A07D2" w:rsidRDefault="00B34BDF">
            <w:pPr>
              <w:pStyle w:val="2"/>
            </w:pPr>
            <w:r>
              <w:t>2.</w:t>
            </w:r>
            <w:r>
              <w:t>工作人员满意度</w:t>
            </w:r>
          </w:p>
          <w:p w:rsidR="008A07D2" w:rsidRDefault="00B34BDF">
            <w:pPr>
              <w:pStyle w:val="2"/>
            </w:pPr>
            <w:r>
              <w:t>3.</w:t>
            </w:r>
            <w:r>
              <w:t>保障人员安置</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工资发放人数</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、计生经费绩效目标表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完成计生相关工作开展</w:t>
            </w:r>
          </w:p>
          <w:p w:rsidR="008A07D2" w:rsidRDefault="00B34BDF">
            <w:pPr>
              <w:pStyle w:val="2"/>
            </w:pPr>
            <w:r>
              <w:t>2.</w:t>
            </w:r>
            <w:r>
              <w:t>完成特殊家庭关爱工作</w:t>
            </w:r>
          </w:p>
          <w:p w:rsidR="008A07D2" w:rsidRDefault="00B34BDF">
            <w:pPr>
              <w:pStyle w:val="2"/>
            </w:pPr>
            <w:r>
              <w:t>3.</w:t>
            </w:r>
            <w:r>
              <w:t>提升居民满意度</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开展工作完成数量</w:t>
            </w:r>
          </w:p>
        </w:tc>
        <w:tc>
          <w:tcPr>
            <w:tcW w:w="2835" w:type="dxa"/>
            <w:vAlign w:val="center"/>
          </w:tcPr>
          <w:p w:rsidR="008A07D2" w:rsidRDefault="00B34BDF">
            <w:pPr>
              <w:pStyle w:val="2"/>
            </w:pPr>
            <w:r>
              <w:t>开展工作完成数量</w:t>
            </w:r>
          </w:p>
        </w:tc>
        <w:tc>
          <w:tcPr>
            <w:tcW w:w="2551" w:type="dxa"/>
            <w:vAlign w:val="center"/>
          </w:tcPr>
          <w:p w:rsidR="008A07D2" w:rsidRDefault="00B34BDF">
            <w:pPr>
              <w:pStyle w:val="2"/>
            </w:pPr>
            <w:r>
              <w:t>≥80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、计生专干工资绩效目标表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协助社区完成各项计生工作</w:t>
            </w:r>
          </w:p>
          <w:p w:rsidR="008A07D2" w:rsidRDefault="00B34BDF">
            <w:pPr>
              <w:pStyle w:val="2"/>
            </w:pPr>
            <w:r>
              <w:t>2.</w:t>
            </w:r>
            <w:r>
              <w:t>工资发放完成率</w:t>
            </w:r>
          </w:p>
          <w:p w:rsidR="008A07D2" w:rsidRDefault="00B34BDF">
            <w:pPr>
              <w:pStyle w:val="2"/>
            </w:pPr>
            <w:r>
              <w:t>3.</w:t>
            </w:r>
            <w:r>
              <w:t>工作人员满意度</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工资发放人数</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社会效益指标</w:t>
            </w:r>
          </w:p>
        </w:tc>
        <w:tc>
          <w:tcPr>
            <w:tcW w:w="2835" w:type="dxa"/>
            <w:vAlign w:val="center"/>
          </w:tcPr>
          <w:p w:rsidR="008A07D2" w:rsidRDefault="00B34BDF">
            <w:pPr>
              <w:pStyle w:val="2"/>
            </w:pPr>
            <w:r>
              <w:t>树立良好形象</w:t>
            </w:r>
          </w:p>
        </w:tc>
        <w:tc>
          <w:tcPr>
            <w:tcW w:w="2835" w:type="dxa"/>
            <w:vAlign w:val="center"/>
          </w:tcPr>
          <w:p w:rsidR="008A07D2" w:rsidRDefault="00B34BDF">
            <w:pPr>
              <w:pStyle w:val="2"/>
            </w:pPr>
            <w:r>
              <w:t>树立良好形象</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、纪检经费绩效目标表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纪检相关知识宣传覆盖面</w:t>
            </w:r>
          </w:p>
          <w:p w:rsidR="008A07D2" w:rsidRDefault="00B34BDF">
            <w:pPr>
              <w:pStyle w:val="2"/>
            </w:pPr>
            <w:r>
              <w:t>2.</w:t>
            </w:r>
            <w:r>
              <w:t>宣传工作完成率</w:t>
            </w:r>
          </w:p>
          <w:p w:rsidR="008A07D2" w:rsidRDefault="00B34BDF">
            <w:pPr>
              <w:pStyle w:val="2"/>
            </w:pPr>
            <w:r>
              <w:t>3.</w:t>
            </w:r>
            <w:r>
              <w:t>纪检报刊订购</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宣传数量</w:t>
            </w:r>
          </w:p>
        </w:tc>
        <w:tc>
          <w:tcPr>
            <w:tcW w:w="2835" w:type="dxa"/>
            <w:vAlign w:val="center"/>
          </w:tcPr>
          <w:p w:rsidR="008A07D2" w:rsidRDefault="00B34BDF">
            <w:pPr>
              <w:pStyle w:val="2"/>
            </w:pPr>
            <w:r>
              <w:t>宣传展板及活动开展次数</w:t>
            </w:r>
          </w:p>
        </w:tc>
        <w:tc>
          <w:tcPr>
            <w:tcW w:w="2551" w:type="dxa"/>
            <w:vAlign w:val="center"/>
          </w:tcPr>
          <w:p w:rsidR="008A07D2" w:rsidRDefault="00B34BDF">
            <w:pPr>
              <w:pStyle w:val="2"/>
            </w:pPr>
            <w:r>
              <w:t>≥80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、建国前老党员生活补贴绩效目标表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落实国家政策</w:t>
            </w:r>
          </w:p>
          <w:p w:rsidR="008A07D2" w:rsidRDefault="00B34BDF">
            <w:pPr>
              <w:pStyle w:val="2"/>
            </w:pPr>
            <w:r>
              <w:t>2.</w:t>
            </w:r>
            <w:r>
              <w:t>按时发放补贴</w:t>
            </w:r>
          </w:p>
          <w:p w:rsidR="008A07D2" w:rsidRDefault="00B34BDF">
            <w:pPr>
              <w:pStyle w:val="2"/>
            </w:pPr>
            <w:r>
              <w:t>3.</w:t>
            </w:r>
            <w:r>
              <w:t>满意度</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建国前老党员补贴发放人数</w:t>
            </w:r>
          </w:p>
        </w:tc>
        <w:tc>
          <w:tcPr>
            <w:tcW w:w="2835" w:type="dxa"/>
            <w:vAlign w:val="center"/>
          </w:tcPr>
          <w:p w:rsidR="008A07D2" w:rsidRDefault="00B34BDF">
            <w:pPr>
              <w:pStyle w:val="2"/>
            </w:pPr>
            <w:r>
              <w:t>发放率</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、精神文明创建评选绩效目标表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开展精神文明创建活动</w:t>
            </w:r>
          </w:p>
          <w:p w:rsidR="008A07D2" w:rsidRDefault="00B34BDF">
            <w:pPr>
              <w:pStyle w:val="2"/>
            </w:pPr>
            <w:r>
              <w:t>2.</w:t>
            </w:r>
            <w:r>
              <w:t>提升群众满意度</w:t>
            </w:r>
          </w:p>
          <w:p w:rsidR="008A07D2" w:rsidRDefault="00B34BDF">
            <w:pPr>
              <w:pStyle w:val="2"/>
            </w:pPr>
            <w:r>
              <w:t>3.</w:t>
            </w:r>
            <w:r>
              <w:t>营造文明创建氛围</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购置所需物品、材料数量</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、精神障碍患者管理绩效目标表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严重精神障碍患者以奖代补费用及精神障碍患者保险费用完成率</w:t>
            </w:r>
          </w:p>
          <w:p w:rsidR="008A07D2" w:rsidRDefault="00B34BDF">
            <w:pPr>
              <w:pStyle w:val="2"/>
            </w:pPr>
            <w:r>
              <w:t>2.</w:t>
            </w:r>
            <w:r>
              <w:t>完成率</w:t>
            </w:r>
          </w:p>
          <w:p w:rsidR="008A07D2" w:rsidRDefault="00B34BDF">
            <w:pPr>
              <w:pStyle w:val="2"/>
            </w:pPr>
            <w:r>
              <w:t>3.</w:t>
            </w:r>
            <w:r>
              <w:t>按时支付</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区内精神障碍患者数量</w:t>
            </w:r>
          </w:p>
        </w:tc>
        <w:tc>
          <w:tcPr>
            <w:tcW w:w="2835" w:type="dxa"/>
            <w:vAlign w:val="center"/>
          </w:tcPr>
          <w:p w:rsidR="008A07D2" w:rsidRDefault="00B34BDF">
            <w:pPr>
              <w:pStyle w:val="2"/>
            </w:pPr>
            <w:r>
              <w:t>区内精神障碍患者数量</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、困难人员补助绩效目标表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按时发放补助</w:t>
            </w:r>
          </w:p>
          <w:p w:rsidR="008A07D2" w:rsidRDefault="00B34BDF">
            <w:pPr>
              <w:pStyle w:val="2"/>
            </w:pPr>
            <w:r>
              <w:t>2.</w:t>
            </w:r>
            <w:r>
              <w:t>按时完成困难人员救助工作</w:t>
            </w:r>
          </w:p>
          <w:p w:rsidR="008A07D2" w:rsidRDefault="00B34BDF">
            <w:pPr>
              <w:pStyle w:val="2"/>
            </w:pPr>
            <w:r>
              <w:t>3.</w:t>
            </w:r>
            <w:r>
              <w:t>提升居民满意度</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困难人员补助对象</w:t>
            </w:r>
          </w:p>
        </w:tc>
        <w:tc>
          <w:tcPr>
            <w:tcW w:w="2835" w:type="dxa"/>
            <w:vAlign w:val="center"/>
          </w:tcPr>
          <w:p w:rsidR="008A07D2" w:rsidRDefault="00B34BDF">
            <w:pPr>
              <w:pStyle w:val="2"/>
            </w:pPr>
            <w:r>
              <w:t>困难人员补助对象</w:t>
            </w:r>
          </w:p>
        </w:tc>
        <w:tc>
          <w:tcPr>
            <w:tcW w:w="2551" w:type="dxa"/>
            <w:vAlign w:val="center"/>
          </w:tcPr>
          <w:p w:rsidR="008A07D2" w:rsidRDefault="00B34BDF">
            <w:pPr>
              <w:pStyle w:val="2"/>
            </w:pPr>
            <w:r>
              <w:t>1</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、劳动协理员工资绩效目标表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保障街道社区劳动保障工作顺利完成</w:t>
            </w:r>
          </w:p>
          <w:p w:rsidR="008A07D2" w:rsidRDefault="00B34BDF">
            <w:pPr>
              <w:pStyle w:val="2"/>
            </w:pPr>
            <w:r>
              <w:t>2.</w:t>
            </w:r>
            <w:r>
              <w:t>工资发放完成率</w:t>
            </w:r>
          </w:p>
          <w:p w:rsidR="008A07D2" w:rsidRDefault="00B34BDF">
            <w:pPr>
              <w:pStyle w:val="2"/>
            </w:pPr>
            <w:r>
              <w:t>3.</w:t>
            </w:r>
            <w:r>
              <w:t>工作人员满意度</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工资发放人数</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社会效益指标</w:t>
            </w:r>
          </w:p>
        </w:tc>
        <w:tc>
          <w:tcPr>
            <w:tcW w:w="2835" w:type="dxa"/>
            <w:vAlign w:val="center"/>
          </w:tcPr>
          <w:p w:rsidR="008A07D2" w:rsidRDefault="00B34BDF">
            <w:pPr>
              <w:pStyle w:val="2"/>
            </w:pPr>
            <w:r>
              <w:t>树立良好形象</w:t>
            </w:r>
          </w:p>
        </w:tc>
        <w:tc>
          <w:tcPr>
            <w:tcW w:w="2835" w:type="dxa"/>
            <w:vAlign w:val="center"/>
          </w:tcPr>
          <w:p w:rsidR="008A07D2" w:rsidRDefault="00B34BDF">
            <w:pPr>
              <w:pStyle w:val="2"/>
            </w:pPr>
            <w:r>
              <w:t>树立良好形象</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、律师服务费绩效目标表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律师服务费的支付</w:t>
            </w:r>
          </w:p>
          <w:p w:rsidR="008A07D2" w:rsidRDefault="00B34BDF">
            <w:pPr>
              <w:pStyle w:val="2"/>
            </w:pPr>
            <w:r>
              <w:t>2.</w:t>
            </w:r>
            <w:r>
              <w:t>提升群众满意度</w:t>
            </w:r>
          </w:p>
          <w:p w:rsidR="008A07D2" w:rsidRDefault="00B34BDF">
            <w:pPr>
              <w:pStyle w:val="2"/>
            </w:pPr>
            <w:r>
              <w:t>3.</w:t>
            </w:r>
            <w:r>
              <w:t>解决基层法律问题</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律师服务费的支付</w:t>
            </w:r>
          </w:p>
        </w:tc>
        <w:tc>
          <w:tcPr>
            <w:tcW w:w="2835" w:type="dxa"/>
            <w:vAlign w:val="center"/>
          </w:tcPr>
          <w:p w:rsidR="008A07D2" w:rsidRDefault="00B34BDF">
            <w:pPr>
              <w:pStyle w:val="2"/>
            </w:pPr>
            <w:r>
              <w:t>律师服务费的支付</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、人大规范化建设及家站运行经费绩效目标表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人大规范化建设</w:t>
            </w:r>
          </w:p>
          <w:p w:rsidR="008A07D2" w:rsidRDefault="00B34BDF">
            <w:pPr>
              <w:pStyle w:val="2"/>
            </w:pPr>
            <w:r>
              <w:t>2.</w:t>
            </w:r>
            <w:r>
              <w:t>人大制度及法律法规宣传普及</w:t>
            </w:r>
          </w:p>
          <w:p w:rsidR="008A07D2" w:rsidRDefault="00B34BDF">
            <w:pPr>
              <w:pStyle w:val="2"/>
            </w:pPr>
            <w:r>
              <w:t>3.</w:t>
            </w:r>
            <w:r>
              <w:t>走访联系选区选民。</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人大各项费用支出</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≥80</w:t>
            </w:r>
          </w:p>
        </w:tc>
        <w:tc>
          <w:tcPr>
            <w:tcW w:w="2268" w:type="dxa"/>
            <w:vAlign w:val="center"/>
          </w:tcPr>
          <w:p w:rsidR="008A07D2" w:rsidRDefault="008A07D2">
            <w:pPr>
              <w:pStyle w:val="2"/>
            </w:pP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8A07D2">
            <w:pPr>
              <w:pStyle w:val="2"/>
            </w:pP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≥90</w:t>
            </w:r>
          </w:p>
        </w:tc>
        <w:tc>
          <w:tcPr>
            <w:tcW w:w="2268" w:type="dxa"/>
            <w:vAlign w:val="center"/>
          </w:tcPr>
          <w:p w:rsidR="008A07D2" w:rsidRDefault="008A07D2">
            <w:pPr>
              <w:pStyle w:val="2"/>
            </w:pP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b/>
          <w:color w:val="000000"/>
          <w:sz w:val="28"/>
        </w:rPr>
        <w:t>、入户信息采集绩效目标表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对新、老小区居民信息进行更新</w:t>
            </w:r>
          </w:p>
          <w:p w:rsidR="008A07D2" w:rsidRDefault="00B34BDF">
            <w:pPr>
              <w:pStyle w:val="2"/>
            </w:pPr>
            <w:r>
              <w:t>2.</w:t>
            </w:r>
            <w:r>
              <w:tab/>
            </w:r>
            <w:r>
              <w:t>及时录入综治</w:t>
            </w:r>
            <w:r>
              <w:t>9+X</w:t>
            </w:r>
            <w:r>
              <w:t>系统完善综治信息化采集数据</w:t>
            </w:r>
          </w:p>
          <w:p w:rsidR="008A07D2" w:rsidRDefault="00B34BDF">
            <w:pPr>
              <w:pStyle w:val="2"/>
            </w:pPr>
            <w:r>
              <w:t>3.</w:t>
            </w:r>
            <w:r>
              <w:t>居民满意度。</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采集信息数量</w:t>
            </w:r>
          </w:p>
        </w:tc>
        <w:tc>
          <w:tcPr>
            <w:tcW w:w="2835" w:type="dxa"/>
            <w:vAlign w:val="center"/>
          </w:tcPr>
          <w:p w:rsidR="008A07D2" w:rsidRDefault="00B34BDF">
            <w:pPr>
              <w:pStyle w:val="2"/>
            </w:pPr>
            <w:r>
              <w:t>完成采集信息数量</w:t>
            </w:r>
          </w:p>
        </w:tc>
        <w:tc>
          <w:tcPr>
            <w:tcW w:w="2551" w:type="dxa"/>
            <w:vAlign w:val="center"/>
          </w:tcPr>
          <w:p w:rsidR="008A07D2" w:rsidRDefault="00B34BDF">
            <w:pPr>
              <w:pStyle w:val="2"/>
            </w:pPr>
            <w:r>
              <w:t>≥80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、散煤管控经费绩效目标表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完成散煤管控巡察、分发转运工作</w:t>
            </w:r>
          </w:p>
          <w:p w:rsidR="008A07D2" w:rsidRDefault="00B34BDF">
            <w:pPr>
              <w:pStyle w:val="2"/>
            </w:pPr>
            <w:r>
              <w:t>2.</w:t>
            </w:r>
            <w:r>
              <w:t>提升群众满意度</w:t>
            </w:r>
          </w:p>
          <w:p w:rsidR="008A07D2" w:rsidRDefault="00B34BDF">
            <w:pPr>
              <w:pStyle w:val="2"/>
            </w:pPr>
            <w:r>
              <w:t>3.</w:t>
            </w:r>
            <w:r>
              <w:t>完成宣传工作</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散煤管控所需物品数量</w:t>
            </w:r>
          </w:p>
        </w:tc>
        <w:tc>
          <w:tcPr>
            <w:tcW w:w="2835" w:type="dxa"/>
            <w:vAlign w:val="center"/>
          </w:tcPr>
          <w:p w:rsidR="008A07D2" w:rsidRDefault="00B34BDF">
            <w:pPr>
              <w:pStyle w:val="2"/>
            </w:pPr>
            <w:r>
              <w:t>完成散煤管控需物品采购</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20</w:t>
      </w:r>
      <w:r>
        <w:rPr>
          <w:rFonts w:ascii="方正仿宋_GBK" w:eastAsia="方正仿宋_GBK" w:hAnsi="方正仿宋_GBK" w:cs="方正仿宋_GBK"/>
          <w:b/>
          <w:color w:val="000000"/>
          <w:sz w:val="28"/>
        </w:rPr>
        <w:t>、社区党建专项经费绩效目标表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保障街道社区党建工作开展</w:t>
            </w:r>
          </w:p>
          <w:p w:rsidR="008A07D2" w:rsidRDefault="00B34BDF">
            <w:pPr>
              <w:pStyle w:val="2"/>
            </w:pPr>
            <w:r>
              <w:t>2.</w:t>
            </w:r>
            <w:r>
              <w:t>党建场所设施维护</w:t>
            </w:r>
          </w:p>
          <w:p w:rsidR="008A07D2" w:rsidRDefault="00B34BDF">
            <w:pPr>
              <w:pStyle w:val="2"/>
            </w:pPr>
            <w:r>
              <w:t>3.</w:t>
            </w:r>
            <w:r>
              <w:t>提升群众满意度</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街道社区开展工作完成率</w:t>
            </w:r>
          </w:p>
        </w:tc>
        <w:tc>
          <w:tcPr>
            <w:tcW w:w="2835" w:type="dxa"/>
            <w:vAlign w:val="center"/>
          </w:tcPr>
          <w:p w:rsidR="008A07D2" w:rsidRDefault="00B34BDF">
            <w:pPr>
              <w:pStyle w:val="2"/>
            </w:pPr>
            <w:r>
              <w:t>街道社区开展工作完成率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21</w:t>
      </w:r>
      <w:r>
        <w:rPr>
          <w:rFonts w:ascii="方正仿宋_GBK" w:eastAsia="方正仿宋_GBK" w:hAnsi="方正仿宋_GBK" w:cs="方正仿宋_GBK"/>
          <w:b/>
          <w:color w:val="000000"/>
          <w:sz w:val="28"/>
        </w:rPr>
        <w:t>、社区服务群众专项经费绩效目标表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保障社区各项工作的健康开展</w:t>
            </w:r>
          </w:p>
          <w:p w:rsidR="008A07D2" w:rsidRDefault="00B34BDF">
            <w:pPr>
              <w:pStyle w:val="2"/>
            </w:pPr>
            <w:r>
              <w:t>2.</w:t>
            </w:r>
            <w:r>
              <w:t>提升居民满意度</w:t>
            </w:r>
          </w:p>
          <w:p w:rsidR="008A07D2" w:rsidRDefault="00B34BDF">
            <w:pPr>
              <w:pStyle w:val="2"/>
            </w:pPr>
            <w:r>
              <w:t>3.</w:t>
            </w:r>
            <w:r>
              <w:t>用于社区便民利民服务</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社区开展工作完成率</w:t>
            </w:r>
          </w:p>
        </w:tc>
        <w:tc>
          <w:tcPr>
            <w:tcW w:w="2835" w:type="dxa"/>
            <w:vAlign w:val="center"/>
          </w:tcPr>
          <w:p w:rsidR="008A07D2" w:rsidRDefault="00B34BDF">
            <w:pPr>
              <w:pStyle w:val="2"/>
            </w:pPr>
            <w:r>
              <w:t>社区开展工作完成率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22</w:t>
      </w:r>
      <w:r>
        <w:rPr>
          <w:rFonts w:ascii="方正仿宋_GBK" w:eastAsia="方正仿宋_GBK" w:hAnsi="方正仿宋_GBK" w:cs="方正仿宋_GBK"/>
          <w:b/>
          <w:color w:val="000000"/>
          <w:sz w:val="28"/>
        </w:rPr>
        <w:t>、社区工作者薪酬绩效目标表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工资发放完成率</w:t>
            </w:r>
          </w:p>
          <w:p w:rsidR="008A07D2" w:rsidRDefault="00B34BDF">
            <w:pPr>
              <w:pStyle w:val="2"/>
            </w:pPr>
            <w:r>
              <w:t>2.</w:t>
            </w:r>
            <w:r>
              <w:t>工作人员满意度</w:t>
            </w:r>
          </w:p>
          <w:p w:rsidR="008A07D2" w:rsidRDefault="00B34BDF">
            <w:pPr>
              <w:pStyle w:val="2"/>
            </w:pPr>
            <w:r>
              <w:t>3.</w:t>
            </w:r>
            <w:r>
              <w:t>协助社区完成各项社会工作</w:t>
            </w:r>
            <w:r>
              <w:tab/>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工资发放人数</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社会效益指标</w:t>
            </w:r>
          </w:p>
        </w:tc>
        <w:tc>
          <w:tcPr>
            <w:tcW w:w="2835" w:type="dxa"/>
            <w:vAlign w:val="center"/>
          </w:tcPr>
          <w:p w:rsidR="008A07D2" w:rsidRDefault="00B34BDF">
            <w:pPr>
              <w:pStyle w:val="2"/>
            </w:pPr>
            <w:r>
              <w:t>树立良好形象</w:t>
            </w:r>
          </w:p>
        </w:tc>
        <w:tc>
          <w:tcPr>
            <w:tcW w:w="2835" w:type="dxa"/>
            <w:vAlign w:val="center"/>
          </w:tcPr>
          <w:p w:rsidR="008A07D2" w:rsidRDefault="00B34BDF">
            <w:pPr>
              <w:pStyle w:val="2"/>
            </w:pPr>
            <w:r>
              <w:t>树立良好形象</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23</w:t>
      </w:r>
      <w:r>
        <w:rPr>
          <w:rFonts w:ascii="方正仿宋_GBK" w:eastAsia="方正仿宋_GBK" w:hAnsi="方正仿宋_GBK" w:cs="方正仿宋_GBK"/>
          <w:b/>
          <w:color w:val="000000"/>
          <w:sz w:val="28"/>
        </w:rPr>
        <w:t>、硕秋园路面修复每年应拨付款项及盛苑、新苑小区维修绩效目标表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按时支付工程款</w:t>
            </w:r>
          </w:p>
          <w:p w:rsidR="008A07D2" w:rsidRDefault="00B34BDF">
            <w:pPr>
              <w:pStyle w:val="2"/>
            </w:pPr>
            <w:r>
              <w:t>2.</w:t>
            </w:r>
            <w:r>
              <w:t>保障工程质量</w:t>
            </w:r>
          </w:p>
          <w:p w:rsidR="008A07D2" w:rsidRDefault="00B34BDF">
            <w:pPr>
              <w:pStyle w:val="2"/>
            </w:pPr>
            <w:r>
              <w:t>3.</w:t>
            </w:r>
            <w:r>
              <w:t>提升群众满意度</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完成维修工程费用支出</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24</w:t>
      </w:r>
      <w:r>
        <w:rPr>
          <w:rFonts w:ascii="方正仿宋_GBK" w:eastAsia="方正仿宋_GBK" w:hAnsi="方正仿宋_GBK" w:cs="方正仿宋_GBK"/>
          <w:b/>
          <w:color w:val="000000"/>
          <w:sz w:val="28"/>
        </w:rPr>
        <w:t>、硕秋园绿化带修复每年应拨付款项绩效目标表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美化环境</w:t>
            </w:r>
          </w:p>
          <w:p w:rsidR="008A07D2" w:rsidRDefault="00B34BDF">
            <w:pPr>
              <w:pStyle w:val="2"/>
            </w:pPr>
            <w:r>
              <w:t>2.</w:t>
            </w:r>
            <w:r>
              <w:t>支付劳务费</w:t>
            </w:r>
          </w:p>
          <w:p w:rsidR="008A07D2" w:rsidRDefault="00B34BDF">
            <w:pPr>
              <w:pStyle w:val="2"/>
            </w:pPr>
            <w:r>
              <w:t>3.</w:t>
            </w:r>
            <w:r>
              <w:t>提升居民满意度</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完成绿化修复</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25</w:t>
      </w:r>
      <w:r>
        <w:rPr>
          <w:rFonts w:ascii="方正仿宋_GBK" w:eastAsia="方正仿宋_GBK" w:hAnsi="方正仿宋_GBK" w:cs="方正仿宋_GBK"/>
          <w:b/>
          <w:color w:val="000000"/>
          <w:sz w:val="28"/>
        </w:rPr>
        <w:t>、退役军人服务站建设以及办公经费绩效目标表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做好退役军人服务站建设</w:t>
            </w:r>
          </w:p>
          <w:p w:rsidR="008A07D2" w:rsidRDefault="00B34BDF">
            <w:pPr>
              <w:pStyle w:val="2"/>
            </w:pPr>
            <w:r>
              <w:t>2.</w:t>
            </w:r>
            <w:r>
              <w:t>做好退役军人政策宣传工作</w:t>
            </w:r>
          </w:p>
          <w:p w:rsidR="008A07D2" w:rsidRDefault="00B34BDF">
            <w:pPr>
              <w:pStyle w:val="2"/>
            </w:pPr>
            <w:r>
              <w:t>3.</w:t>
            </w:r>
            <w:r>
              <w:t>提升群众满意度</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购买宣传材料等</w:t>
            </w:r>
          </w:p>
        </w:tc>
        <w:tc>
          <w:tcPr>
            <w:tcW w:w="2835" w:type="dxa"/>
            <w:vAlign w:val="center"/>
          </w:tcPr>
          <w:p w:rsidR="008A07D2" w:rsidRDefault="00B34BDF">
            <w:pPr>
              <w:pStyle w:val="2"/>
            </w:pPr>
            <w:r>
              <w:t>购买宣传材料等</w:t>
            </w:r>
          </w:p>
        </w:tc>
        <w:tc>
          <w:tcPr>
            <w:tcW w:w="2551" w:type="dxa"/>
            <w:vAlign w:val="center"/>
          </w:tcPr>
          <w:p w:rsidR="008A07D2" w:rsidRDefault="00B34BDF">
            <w:pPr>
              <w:pStyle w:val="2"/>
            </w:pPr>
            <w:r>
              <w:t>≥80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提高政策知晓率</w:t>
            </w:r>
          </w:p>
        </w:tc>
        <w:tc>
          <w:tcPr>
            <w:tcW w:w="2835" w:type="dxa"/>
            <w:vAlign w:val="center"/>
          </w:tcPr>
          <w:p w:rsidR="008A07D2" w:rsidRDefault="00B34BDF">
            <w:pPr>
              <w:pStyle w:val="2"/>
            </w:pPr>
            <w:r>
              <w:t>提高政策知晓</w:t>
            </w:r>
          </w:p>
        </w:tc>
        <w:tc>
          <w:tcPr>
            <w:tcW w:w="2551" w:type="dxa"/>
            <w:vAlign w:val="center"/>
          </w:tcPr>
          <w:p w:rsidR="008A07D2" w:rsidRDefault="00B34BDF">
            <w:pPr>
              <w:pStyle w:val="2"/>
            </w:pPr>
            <w:r>
              <w:t>≥95</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宣传服务满意率</w:t>
            </w:r>
          </w:p>
        </w:tc>
        <w:tc>
          <w:tcPr>
            <w:tcW w:w="2835" w:type="dxa"/>
            <w:vAlign w:val="center"/>
          </w:tcPr>
          <w:p w:rsidR="008A07D2" w:rsidRDefault="00B34BDF">
            <w:pPr>
              <w:pStyle w:val="2"/>
            </w:pPr>
            <w:r>
              <w:t>宣传服务满意率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26</w:t>
      </w:r>
      <w:r>
        <w:rPr>
          <w:rFonts w:ascii="方正仿宋_GBK" w:eastAsia="方正仿宋_GBK" w:hAnsi="方正仿宋_GBK" w:cs="方正仿宋_GBK"/>
          <w:b/>
          <w:color w:val="000000"/>
          <w:sz w:val="28"/>
        </w:rPr>
        <w:t>、网格员工资绩效目标表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按时完成疫情防控、文明城市创建、信访维稳等各项工作</w:t>
            </w:r>
          </w:p>
          <w:p w:rsidR="008A07D2" w:rsidRDefault="00B34BDF">
            <w:pPr>
              <w:pStyle w:val="2"/>
            </w:pPr>
            <w:r>
              <w:t>2.</w:t>
            </w:r>
            <w:r>
              <w:t>按时发放网格员工资</w:t>
            </w:r>
          </w:p>
          <w:p w:rsidR="008A07D2" w:rsidRDefault="00B34BDF">
            <w:pPr>
              <w:pStyle w:val="2"/>
            </w:pPr>
            <w:r>
              <w:t>3.</w:t>
            </w:r>
            <w:r>
              <w:t>工作人员满意度</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工资发放人数</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社会效益指标</w:t>
            </w:r>
          </w:p>
        </w:tc>
        <w:tc>
          <w:tcPr>
            <w:tcW w:w="2835" w:type="dxa"/>
            <w:vAlign w:val="center"/>
          </w:tcPr>
          <w:p w:rsidR="008A07D2" w:rsidRDefault="00B34BDF">
            <w:pPr>
              <w:pStyle w:val="2"/>
            </w:pPr>
            <w:r>
              <w:t>树立良好形象</w:t>
            </w:r>
          </w:p>
        </w:tc>
        <w:tc>
          <w:tcPr>
            <w:tcW w:w="2835" w:type="dxa"/>
            <w:vAlign w:val="center"/>
          </w:tcPr>
          <w:p w:rsidR="008A07D2" w:rsidRDefault="00B34BDF">
            <w:pPr>
              <w:pStyle w:val="2"/>
            </w:pPr>
            <w:r>
              <w:t>树立良好形象</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27</w:t>
      </w:r>
      <w:r>
        <w:rPr>
          <w:rFonts w:ascii="方正仿宋_GBK" w:eastAsia="方正仿宋_GBK" w:hAnsi="方正仿宋_GBK" w:cs="方正仿宋_GBK"/>
          <w:b/>
          <w:color w:val="000000"/>
          <w:sz w:val="28"/>
        </w:rPr>
        <w:t>、武装部经费绩效目标表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做好武装部方面工作</w:t>
            </w:r>
          </w:p>
          <w:p w:rsidR="008A07D2" w:rsidRDefault="00B34BDF">
            <w:pPr>
              <w:pStyle w:val="2"/>
            </w:pPr>
            <w:r>
              <w:t>2.</w:t>
            </w:r>
            <w:r>
              <w:t>做好国防宣传工作</w:t>
            </w:r>
          </w:p>
          <w:p w:rsidR="008A07D2" w:rsidRDefault="00B34BDF">
            <w:pPr>
              <w:pStyle w:val="2"/>
            </w:pPr>
            <w:r>
              <w:t>3.</w:t>
            </w:r>
            <w:r>
              <w:t>提升群众满意度</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武装部所需物品数量</w:t>
            </w:r>
          </w:p>
        </w:tc>
        <w:tc>
          <w:tcPr>
            <w:tcW w:w="2835" w:type="dxa"/>
            <w:vAlign w:val="center"/>
          </w:tcPr>
          <w:p w:rsidR="008A07D2" w:rsidRDefault="00B34BDF">
            <w:pPr>
              <w:pStyle w:val="2"/>
            </w:pPr>
            <w:r>
              <w:t>完成武装部所需物品采购</w:t>
            </w:r>
          </w:p>
        </w:tc>
        <w:tc>
          <w:tcPr>
            <w:tcW w:w="2551" w:type="dxa"/>
            <w:vAlign w:val="center"/>
          </w:tcPr>
          <w:p w:rsidR="008A07D2" w:rsidRDefault="00B34BDF">
            <w:pPr>
              <w:pStyle w:val="2"/>
            </w:pPr>
            <w:r>
              <w:t>≥80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服务对象满意度指标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28</w:t>
      </w:r>
      <w:r>
        <w:rPr>
          <w:rFonts w:ascii="方正仿宋_GBK" w:eastAsia="方正仿宋_GBK" w:hAnsi="方正仿宋_GBK" w:cs="方正仿宋_GBK"/>
          <w:b/>
          <w:color w:val="000000"/>
          <w:sz w:val="28"/>
        </w:rPr>
        <w:t>、消防安全宣传及购置消防器材绩效目标表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完成社区更换老旧消防设备率</w:t>
            </w:r>
          </w:p>
          <w:p w:rsidR="008A07D2" w:rsidRDefault="00B34BDF">
            <w:pPr>
              <w:pStyle w:val="2"/>
            </w:pPr>
            <w:r>
              <w:t>2.</w:t>
            </w:r>
            <w:r>
              <w:t>促进社区安全、社会稳定，居民满意度提高</w:t>
            </w:r>
          </w:p>
          <w:p w:rsidR="008A07D2" w:rsidRDefault="00B34BDF">
            <w:pPr>
              <w:pStyle w:val="2"/>
            </w:pPr>
            <w:r>
              <w:t>3.</w:t>
            </w:r>
            <w:r>
              <w:t>加强消防安全宣传</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完成社区更换老旧消防设备率</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29</w:t>
      </w:r>
      <w:r>
        <w:rPr>
          <w:rFonts w:ascii="方正仿宋_GBK" w:eastAsia="方正仿宋_GBK" w:hAnsi="方正仿宋_GBK" w:cs="方正仿宋_GBK"/>
          <w:b/>
          <w:color w:val="000000"/>
          <w:sz w:val="28"/>
        </w:rPr>
        <w:t>、新时代文明实践所站建设绩效目标表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用于新时代文明实践所站建设所需各项费用支出</w:t>
            </w:r>
          </w:p>
          <w:p w:rsidR="008A07D2" w:rsidRDefault="00B34BDF">
            <w:pPr>
              <w:pStyle w:val="2"/>
            </w:pPr>
            <w:r>
              <w:t>2.</w:t>
            </w:r>
            <w:r>
              <w:t>开展好新时代文明实践活动</w:t>
            </w:r>
          </w:p>
          <w:p w:rsidR="008A07D2" w:rsidRDefault="00B34BDF">
            <w:pPr>
              <w:pStyle w:val="2"/>
            </w:pPr>
            <w:r>
              <w:t>3.</w:t>
            </w:r>
            <w:r>
              <w:t>开展好新时代文明宣传部活动</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新时代文明实践所站数量</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社会效益指标</w:t>
            </w:r>
          </w:p>
        </w:tc>
        <w:tc>
          <w:tcPr>
            <w:tcW w:w="2835" w:type="dxa"/>
            <w:vAlign w:val="center"/>
          </w:tcPr>
          <w:p w:rsidR="008A07D2" w:rsidRDefault="00B34BDF">
            <w:pPr>
              <w:pStyle w:val="2"/>
            </w:pPr>
            <w:r>
              <w:t>新时代文明实践所站投入使用</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新时代文明实践所站运行率</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30</w:t>
      </w:r>
      <w:r>
        <w:rPr>
          <w:rFonts w:ascii="方正仿宋_GBK" w:eastAsia="方正仿宋_GBK" w:hAnsi="方正仿宋_GBK" w:cs="方正仿宋_GBK"/>
          <w:b/>
          <w:color w:val="000000"/>
          <w:sz w:val="28"/>
        </w:rPr>
        <w:t>、信访经费绩效目标表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辖区内人民调解工作</w:t>
            </w:r>
            <w:r>
              <w:t>;</w:t>
            </w:r>
            <w:r>
              <w:t>矛盾隐患摸排工作</w:t>
            </w:r>
          </w:p>
          <w:p w:rsidR="008A07D2" w:rsidRDefault="00B34BDF">
            <w:pPr>
              <w:pStyle w:val="2"/>
            </w:pPr>
            <w:r>
              <w:t>2.</w:t>
            </w:r>
            <w:r>
              <w:t>做好全国</w:t>
            </w:r>
            <w:r>
              <w:t>“</w:t>
            </w:r>
            <w:r>
              <w:t>两会</w:t>
            </w:r>
            <w:r>
              <w:t>”</w:t>
            </w:r>
            <w:r>
              <w:t>、暑期、元旦等重大节假日期间的重点信访人员稳控工作</w:t>
            </w:r>
          </w:p>
          <w:p w:rsidR="008A07D2" w:rsidRDefault="00B34BDF">
            <w:pPr>
              <w:pStyle w:val="2"/>
            </w:pPr>
            <w:r>
              <w:t>3.</w:t>
            </w:r>
            <w:r>
              <w:t>提升居民幸福指数</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解决特殊信访疑难问题件数</w:t>
            </w:r>
          </w:p>
        </w:tc>
        <w:tc>
          <w:tcPr>
            <w:tcW w:w="2835" w:type="dxa"/>
            <w:vAlign w:val="center"/>
          </w:tcPr>
          <w:p w:rsidR="008A07D2" w:rsidRDefault="00B34BDF">
            <w:pPr>
              <w:pStyle w:val="2"/>
            </w:pPr>
            <w:r>
              <w:t>反映年度特殊信访疑难问题解决数量（件）</w:t>
            </w:r>
          </w:p>
        </w:tc>
        <w:tc>
          <w:tcPr>
            <w:tcW w:w="2551" w:type="dxa"/>
            <w:vAlign w:val="center"/>
          </w:tcPr>
          <w:p w:rsidR="008A07D2" w:rsidRDefault="00B34BDF">
            <w:pPr>
              <w:pStyle w:val="2"/>
            </w:pPr>
            <w:r>
              <w:t>≥80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网上信访比率</w:t>
            </w:r>
          </w:p>
        </w:tc>
        <w:tc>
          <w:tcPr>
            <w:tcW w:w="2835" w:type="dxa"/>
            <w:vAlign w:val="center"/>
          </w:tcPr>
          <w:p w:rsidR="008A07D2" w:rsidRDefault="00B34BDF">
            <w:pPr>
              <w:pStyle w:val="2"/>
            </w:pPr>
            <w:r>
              <w:t>年度内网上登记信访量占全年信访总量的比值。</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31</w:t>
      </w:r>
      <w:r>
        <w:rPr>
          <w:rFonts w:ascii="方正仿宋_GBK" w:eastAsia="方正仿宋_GBK" w:hAnsi="方正仿宋_GBK" w:cs="方正仿宋_GBK"/>
          <w:b/>
          <w:color w:val="000000"/>
          <w:sz w:val="28"/>
        </w:rPr>
        <w:t>、行政执法队经费绩效目标表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完善执法队建设工作</w:t>
            </w:r>
          </w:p>
          <w:p w:rsidR="008A07D2" w:rsidRDefault="00B34BDF">
            <w:pPr>
              <w:pStyle w:val="2"/>
            </w:pPr>
            <w:r>
              <w:t>2.</w:t>
            </w:r>
            <w:r>
              <w:t>提升群众满意度</w:t>
            </w:r>
          </w:p>
          <w:p w:rsidR="008A07D2" w:rsidRDefault="00B34BDF">
            <w:pPr>
              <w:pStyle w:val="2"/>
            </w:pPr>
            <w:r>
              <w:t>3.</w:t>
            </w:r>
            <w:r>
              <w:t>提升执法形象</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执法队所需物品数量</w:t>
            </w:r>
          </w:p>
        </w:tc>
        <w:tc>
          <w:tcPr>
            <w:tcW w:w="2835" w:type="dxa"/>
            <w:vAlign w:val="center"/>
          </w:tcPr>
          <w:p w:rsidR="008A07D2" w:rsidRDefault="00B34BDF">
            <w:pPr>
              <w:pStyle w:val="2"/>
            </w:pPr>
            <w:r>
              <w:t>完成执法队所需物品采购</w:t>
            </w:r>
          </w:p>
        </w:tc>
        <w:tc>
          <w:tcPr>
            <w:tcW w:w="2551" w:type="dxa"/>
            <w:vAlign w:val="center"/>
          </w:tcPr>
          <w:p w:rsidR="008A07D2" w:rsidRDefault="00B34BDF">
            <w:pPr>
              <w:pStyle w:val="2"/>
            </w:pPr>
            <w:r>
              <w:t>≥80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经济效益指标</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32</w:t>
      </w:r>
      <w:r>
        <w:rPr>
          <w:rFonts w:ascii="方正仿宋_GBK" w:eastAsia="方正仿宋_GBK" w:hAnsi="方正仿宋_GBK" w:cs="方正仿宋_GBK"/>
          <w:b/>
          <w:color w:val="000000"/>
          <w:sz w:val="28"/>
        </w:rPr>
        <w:t>、行政综合服务中心建设经费绩效目标表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做好行政服务中心建设工作</w:t>
            </w:r>
          </w:p>
          <w:p w:rsidR="008A07D2" w:rsidRDefault="00B34BDF">
            <w:pPr>
              <w:pStyle w:val="2"/>
            </w:pPr>
            <w:r>
              <w:t>2.</w:t>
            </w:r>
            <w:r>
              <w:t>提高办公效率</w:t>
            </w:r>
          </w:p>
          <w:p w:rsidR="008A07D2" w:rsidRDefault="00B34BDF">
            <w:pPr>
              <w:pStyle w:val="2"/>
            </w:pPr>
            <w:r>
              <w:t>3.</w:t>
            </w:r>
            <w:r>
              <w:t>提升群众满意度</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行政服务中心所需物品数量</w:t>
            </w:r>
          </w:p>
        </w:tc>
        <w:tc>
          <w:tcPr>
            <w:tcW w:w="2835" w:type="dxa"/>
            <w:vAlign w:val="center"/>
          </w:tcPr>
          <w:p w:rsidR="008A07D2" w:rsidRDefault="00B34BDF">
            <w:pPr>
              <w:pStyle w:val="2"/>
            </w:pPr>
            <w:r>
              <w:t>完成行政服务中心所需物品采购</w:t>
            </w:r>
          </w:p>
        </w:tc>
        <w:tc>
          <w:tcPr>
            <w:tcW w:w="2551" w:type="dxa"/>
            <w:vAlign w:val="center"/>
          </w:tcPr>
          <w:p w:rsidR="008A07D2" w:rsidRDefault="00B34BDF">
            <w:pPr>
              <w:pStyle w:val="2"/>
            </w:pPr>
            <w:r>
              <w:t>≥80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服务对象满意度指标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33</w:t>
      </w:r>
      <w:r>
        <w:rPr>
          <w:rFonts w:ascii="方正仿宋_GBK" w:eastAsia="方正仿宋_GBK" w:hAnsi="方正仿宋_GBK" w:cs="方正仿宋_GBK"/>
          <w:b/>
          <w:color w:val="000000"/>
          <w:sz w:val="28"/>
        </w:rPr>
        <w:t>、疫情防控经费及人员工资绩效目标表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做好物资购置、修理等工作</w:t>
            </w:r>
          </w:p>
          <w:p w:rsidR="008A07D2" w:rsidRDefault="00B34BDF">
            <w:pPr>
              <w:pStyle w:val="2"/>
            </w:pPr>
            <w:r>
              <w:t>2.</w:t>
            </w:r>
            <w:r>
              <w:t>工人工资发放</w:t>
            </w:r>
          </w:p>
          <w:p w:rsidR="008A07D2" w:rsidRDefault="00B34BDF">
            <w:pPr>
              <w:pStyle w:val="2"/>
            </w:pPr>
            <w:r>
              <w:t>3.</w:t>
            </w:r>
            <w:r>
              <w:t>提升群众满意度</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疫情防控各项物资采购工作</w:t>
            </w:r>
          </w:p>
        </w:tc>
        <w:tc>
          <w:tcPr>
            <w:tcW w:w="2835" w:type="dxa"/>
            <w:vAlign w:val="center"/>
          </w:tcPr>
          <w:p w:rsidR="008A07D2" w:rsidRDefault="00B34BDF">
            <w:pPr>
              <w:pStyle w:val="2"/>
            </w:pPr>
            <w:r>
              <w:t>完成各项采购工作</w:t>
            </w:r>
          </w:p>
        </w:tc>
        <w:tc>
          <w:tcPr>
            <w:tcW w:w="2551" w:type="dxa"/>
            <w:vAlign w:val="center"/>
          </w:tcPr>
          <w:p w:rsidR="008A07D2" w:rsidRDefault="00B34BDF">
            <w:pPr>
              <w:pStyle w:val="2"/>
            </w:pPr>
            <w:r>
              <w:t>≥95</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≥100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34</w:t>
      </w:r>
      <w:r>
        <w:rPr>
          <w:rFonts w:ascii="方正仿宋_GBK" w:eastAsia="方正仿宋_GBK" w:hAnsi="方正仿宋_GBK" w:cs="方正仿宋_GBK"/>
          <w:b/>
          <w:color w:val="000000"/>
          <w:sz w:val="28"/>
        </w:rPr>
        <w:t>、质保金返还绩效目标表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用于工程质保金返还</w:t>
            </w:r>
          </w:p>
          <w:p w:rsidR="008A07D2" w:rsidRDefault="00B34BDF">
            <w:pPr>
              <w:pStyle w:val="2"/>
            </w:pPr>
            <w:r>
              <w:t>2.</w:t>
            </w:r>
            <w:r>
              <w:t>提升群众满意度</w:t>
            </w:r>
          </w:p>
          <w:p w:rsidR="008A07D2" w:rsidRDefault="00B34BDF">
            <w:pPr>
              <w:pStyle w:val="2"/>
            </w:pPr>
            <w:r>
              <w:t>3.</w:t>
            </w:r>
            <w:r>
              <w:t>按时支付</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完成质保金返还</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35</w:t>
      </w:r>
      <w:r>
        <w:rPr>
          <w:rFonts w:ascii="方正仿宋_GBK" w:eastAsia="方正仿宋_GBK" w:hAnsi="方正仿宋_GBK" w:cs="方正仿宋_GBK"/>
          <w:b/>
          <w:color w:val="000000"/>
          <w:sz w:val="28"/>
        </w:rPr>
        <w:t>、自然资源与环境治理经费绩效目标表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自然资源与环境治理的宣传</w:t>
            </w:r>
          </w:p>
          <w:p w:rsidR="008A07D2" w:rsidRDefault="00B34BDF">
            <w:pPr>
              <w:pStyle w:val="2"/>
            </w:pPr>
            <w:r>
              <w:t>2.</w:t>
            </w:r>
            <w:r>
              <w:t>提升群众满意度</w:t>
            </w:r>
          </w:p>
          <w:p w:rsidR="008A07D2" w:rsidRDefault="00B34BDF">
            <w:pPr>
              <w:pStyle w:val="2"/>
            </w:pPr>
            <w:r>
              <w:t>3.</w:t>
            </w:r>
            <w:r>
              <w:t>提高环保意识</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宣传开展次数</w:t>
            </w:r>
          </w:p>
        </w:tc>
        <w:tc>
          <w:tcPr>
            <w:tcW w:w="2835" w:type="dxa"/>
            <w:vAlign w:val="center"/>
          </w:tcPr>
          <w:p w:rsidR="008A07D2" w:rsidRDefault="00B34BDF">
            <w:pPr>
              <w:pStyle w:val="2"/>
            </w:pPr>
            <w:r>
              <w:t>完成宣传开展活动</w:t>
            </w:r>
          </w:p>
        </w:tc>
        <w:tc>
          <w:tcPr>
            <w:tcW w:w="2551" w:type="dxa"/>
            <w:vAlign w:val="center"/>
          </w:tcPr>
          <w:p w:rsidR="008A07D2" w:rsidRDefault="00B34BDF">
            <w:pPr>
              <w:pStyle w:val="2"/>
            </w:pPr>
            <w:r>
              <w:t>≥80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ind w:firstLine="560"/>
        <w:jc w:val="left"/>
      </w:pPr>
      <w:r>
        <w:rPr>
          <w:rFonts w:ascii="方正仿宋_GBK" w:eastAsia="方正仿宋_GBK" w:hAnsi="方正仿宋_GBK" w:cs="方正仿宋_GBK"/>
          <w:b/>
          <w:color w:val="000000"/>
          <w:sz w:val="28"/>
        </w:rPr>
        <w:lastRenderedPageBreak/>
        <w:t>36</w:t>
      </w:r>
      <w:r>
        <w:rPr>
          <w:rFonts w:ascii="方正仿宋_GBK" w:eastAsia="方正仿宋_GBK" w:hAnsi="方正仿宋_GBK" w:cs="方正仿宋_GBK"/>
          <w:b/>
          <w:color w:val="000000"/>
          <w:sz w:val="28"/>
        </w:rPr>
        <w:t>、综合文化站建设绩效目标表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A07D2">
        <w:trPr>
          <w:trHeight w:val="397"/>
          <w:jc w:val="center"/>
        </w:trPr>
        <w:tc>
          <w:tcPr>
            <w:tcW w:w="1417" w:type="dxa"/>
            <w:tcBorders>
              <w:bottom w:val="single" w:sz="6" w:space="0" w:color="FFFFFF"/>
            </w:tcBorders>
            <w:vAlign w:val="center"/>
          </w:tcPr>
          <w:p w:rsidR="008A07D2" w:rsidRDefault="00B34BDF">
            <w:pPr>
              <w:pStyle w:val="1"/>
            </w:pPr>
            <w:r>
              <w:t>绩效目标</w:t>
            </w:r>
          </w:p>
        </w:tc>
        <w:tc>
          <w:tcPr>
            <w:tcW w:w="12756" w:type="dxa"/>
            <w:tcBorders>
              <w:bottom w:val="single" w:sz="6" w:space="0" w:color="FFFFFF"/>
            </w:tcBorders>
            <w:vAlign w:val="center"/>
          </w:tcPr>
          <w:p w:rsidR="008A07D2" w:rsidRDefault="00B34BDF">
            <w:pPr>
              <w:pStyle w:val="2"/>
            </w:pPr>
            <w:r>
              <w:t>1.</w:t>
            </w:r>
            <w:r>
              <w:t>完善综合文化站建设</w:t>
            </w:r>
          </w:p>
          <w:p w:rsidR="008A07D2" w:rsidRDefault="00B34BDF">
            <w:pPr>
              <w:pStyle w:val="2"/>
            </w:pPr>
            <w:r>
              <w:t>2.</w:t>
            </w:r>
            <w:r>
              <w:t>开展便民活动</w:t>
            </w:r>
          </w:p>
          <w:p w:rsidR="008A07D2" w:rsidRDefault="00B34BDF">
            <w:pPr>
              <w:pStyle w:val="2"/>
            </w:pPr>
            <w:r>
              <w:t>3.</w:t>
            </w:r>
            <w:r>
              <w:t>提升群众满意度</w:t>
            </w:r>
          </w:p>
        </w:tc>
      </w:tr>
    </w:tbl>
    <w:p w:rsidR="008A07D2" w:rsidRDefault="00B34B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A07D2">
        <w:trPr>
          <w:trHeight w:val="397"/>
          <w:tblHeader/>
          <w:jc w:val="center"/>
        </w:trPr>
        <w:tc>
          <w:tcPr>
            <w:tcW w:w="1417" w:type="dxa"/>
            <w:vAlign w:val="center"/>
          </w:tcPr>
          <w:p w:rsidR="008A07D2" w:rsidRDefault="00B34BDF">
            <w:pPr>
              <w:pStyle w:val="1"/>
            </w:pPr>
            <w:r>
              <w:t>一级指标</w:t>
            </w:r>
          </w:p>
        </w:tc>
        <w:tc>
          <w:tcPr>
            <w:tcW w:w="2268" w:type="dxa"/>
            <w:vAlign w:val="center"/>
          </w:tcPr>
          <w:p w:rsidR="008A07D2" w:rsidRDefault="00B34BDF">
            <w:pPr>
              <w:pStyle w:val="1"/>
            </w:pPr>
            <w:r>
              <w:t>二级指标</w:t>
            </w:r>
          </w:p>
        </w:tc>
        <w:tc>
          <w:tcPr>
            <w:tcW w:w="2835" w:type="dxa"/>
            <w:vAlign w:val="center"/>
          </w:tcPr>
          <w:p w:rsidR="008A07D2" w:rsidRDefault="00B34BDF">
            <w:pPr>
              <w:pStyle w:val="1"/>
            </w:pPr>
            <w:r>
              <w:t>三级指标</w:t>
            </w:r>
          </w:p>
        </w:tc>
        <w:tc>
          <w:tcPr>
            <w:tcW w:w="2835" w:type="dxa"/>
            <w:vAlign w:val="center"/>
          </w:tcPr>
          <w:p w:rsidR="008A07D2" w:rsidRDefault="00B34BDF">
            <w:pPr>
              <w:pStyle w:val="1"/>
            </w:pPr>
            <w:r>
              <w:t>绩效指标描述</w:t>
            </w:r>
          </w:p>
        </w:tc>
        <w:tc>
          <w:tcPr>
            <w:tcW w:w="2551" w:type="dxa"/>
            <w:vAlign w:val="center"/>
          </w:tcPr>
          <w:p w:rsidR="008A07D2" w:rsidRDefault="00B34BDF">
            <w:pPr>
              <w:pStyle w:val="1"/>
            </w:pPr>
            <w:r>
              <w:t>指标值</w:t>
            </w:r>
          </w:p>
        </w:tc>
        <w:tc>
          <w:tcPr>
            <w:tcW w:w="2268" w:type="dxa"/>
            <w:vAlign w:val="center"/>
          </w:tcPr>
          <w:p w:rsidR="008A07D2" w:rsidRDefault="00B34BDF">
            <w:pPr>
              <w:pStyle w:val="1"/>
            </w:pPr>
            <w:r>
              <w:t>指标值确定依据</w:t>
            </w:r>
          </w:p>
        </w:tc>
      </w:tr>
      <w:tr w:rsidR="008A07D2">
        <w:trPr>
          <w:trHeight w:val="397"/>
          <w:jc w:val="center"/>
        </w:trPr>
        <w:tc>
          <w:tcPr>
            <w:tcW w:w="1417" w:type="dxa"/>
            <w:vAlign w:val="center"/>
          </w:tcPr>
          <w:p w:rsidR="008A07D2" w:rsidRDefault="00B34BDF">
            <w:pPr>
              <w:pStyle w:val="3"/>
            </w:pPr>
            <w:r>
              <w:t>产出指标</w:t>
            </w:r>
          </w:p>
        </w:tc>
        <w:tc>
          <w:tcPr>
            <w:tcW w:w="2268" w:type="dxa"/>
            <w:vAlign w:val="center"/>
          </w:tcPr>
          <w:p w:rsidR="008A07D2" w:rsidRDefault="00B34BDF">
            <w:pPr>
              <w:pStyle w:val="2"/>
            </w:pPr>
            <w:r>
              <w:t>数量指标</w:t>
            </w:r>
          </w:p>
        </w:tc>
        <w:tc>
          <w:tcPr>
            <w:tcW w:w="2835" w:type="dxa"/>
            <w:vAlign w:val="center"/>
          </w:tcPr>
          <w:p w:rsidR="008A07D2" w:rsidRDefault="00B34BDF">
            <w:pPr>
              <w:pStyle w:val="2"/>
            </w:pPr>
            <w:r>
              <w:t>综合文化站物品数量</w:t>
            </w:r>
          </w:p>
        </w:tc>
        <w:tc>
          <w:tcPr>
            <w:tcW w:w="2835" w:type="dxa"/>
            <w:vAlign w:val="center"/>
          </w:tcPr>
          <w:p w:rsidR="008A07D2" w:rsidRDefault="00B34BDF">
            <w:pPr>
              <w:pStyle w:val="2"/>
            </w:pPr>
            <w:r>
              <w:t>完成综合文化站所需物品采购</w:t>
            </w:r>
          </w:p>
        </w:tc>
        <w:tc>
          <w:tcPr>
            <w:tcW w:w="2551" w:type="dxa"/>
            <w:vAlign w:val="center"/>
          </w:tcPr>
          <w:p w:rsidR="008A07D2" w:rsidRDefault="00B34BDF">
            <w:pPr>
              <w:pStyle w:val="2"/>
            </w:pPr>
            <w:r>
              <w:t>≥80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效益指标</w:t>
            </w:r>
          </w:p>
        </w:tc>
        <w:tc>
          <w:tcPr>
            <w:tcW w:w="2268" w:type="dxa"/>
            <w:vAlign w:val="center"/>
          </w:tcPr>
          <w:p w:rsidR="008A07D2" w:rsidRDefault="00B34BDF">
            <w:pPr>
              <w:pStyle w:val="2"/>
            </w:pPr>
            <w:r>
              <w:t>经济效益指标</w:t>
            </w:r>
          </w:p>
        </w:tc>
        <w:tc>
          <w:tcPr>
            <w:tcW w:w="2835" w:type="dxa"/>
            <w:vAlign w:val="center"/>
          </w:tcPr>
          <w:p w:rsidR="008A07D2" w:rsidRDefault="00B34BDF">
            <w:pPr>
              <w:pStyle w:val="2"/>
            </w:pPr>
            <w:r>
              <w:t>节约经费，认真完成工作</w:t>
            </w:r>
          </w:p>
        </w:tc>
        <w:tc>
          <w:tcPr>
            <w:tcW w:w="2835" w:type="dxa"/>
            <w:vAlign w:val="center"/>
          </w:tcPr>
          <w:p w:rsidR="008A07D2" w:rsidRDefault="00B34BDF">
            <w:pPr>
              <w:pStyle w:val="2"/>
            </w:pPr>
            <w:r>
              <w:t>完成率</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r w:rsidR="008A07D2">
        <w:trPr>
          <w:trHeight w:val="397"/>
          <w:jc w:val="center"/>
        </w:trPr>
        <w:tc>
          <w:tcPr>
            <w:tcW w:w="1417" w:type="dxa"/>
            <w:vAlign w:val="center"/>
          </w:tcPr>
          <w:p w:rsidR="008A07D2" w:rsidRDefault="00B34BDF">
            <w:pPr>
              <w:pStyle w:val="3"/>
            </w:pPr>
            <w:r>
              <w:t>满意度指标</w:t>
            </w:r>
          </w:p>
        </w:tc>
        <w:tc>
          <w:tcPr>
            <w:tcW w:w="2268" w:type="dxa"/>
            <w:vAlign w:val="center"/>
          </w:tcPr>
          <w:p w:rsidR="008A07D2" w:rsidRDefault="00B34BDF">
            <w:pPr>
              <w:pStyle w:val="2"/>
            </w:pPr>
            <w:r>
              <w:t>服务对象满意度指标</w:t>
            </w:r>
          </w:p>
        </w:tc>
        <w:tc>
          <w:tcPr>
            <w:tcW w:w="2835" w:type="dxa"/>
            <w:vAlign w:val="center"/>
          </w:tcPr>
          <w:p w:rsidR="008A07D2" w:rsidRDefault="00B34BDF">
            <w:pPr>
              <w:pStyle w:val="2"/>
            </w:pPr>
            <w:r>
              <w:t>服务对象满意度</w:t>
            </w:r>
          </w:p>
        </w:tc>
        <w:tc>
          <w:tcPr>
            <w:tcW w:w="2835" w:type="dxa"/>
            <w:vAlign w:val="center"/>
          </w:tcPr>
          <w:p w:rsidR="008A07D2" w:rsidRDefault="00B34BDF">
            <w:pPr>
              <w:pStyle w:val="2"/>
            </w:pPr>
            <w:r>
              <w:t>服务对象满意度</w:t>
            </w:r>
          </w:p>
        </w:tc>
        <w:tc>
          <w:tcPr>
            <w:tcW w:w="2551" w:type="dxa"/>
            <w:vAlign w:val="center"/>
          </w:tcPr>
          <w:p w:rsidR="008A07D2" w:rsidRDefault="00B34BDF">
            <w:pPr>
              <w:pStyle w:val="2"/>
            </w:pPr>
            <w:r>
              <w:t>≥90</w:t>
            </w:r>
          </w:p>
        </w:tc>
        <w:tc>
          <w:tcPr>
            <w:tcW w:w="2268" w:type="dxa"/>
            <w:vAlign w:val="center"/>
          </w:tcPr>
          <w:p w:rsidR="008A07D2" w:rsidRDefault="00B34BDF">
            <w:pPr>
              <w:pStyle w:val="2"/>
            </w:pPr>
            <w:r>
              <w:t>年底实际情况</w:t>
            </w:r>
          </w:p>
        </w:tc>
      </w:tr>
    </w:tbl>
    <w:p w:rsidR="008A07D2" w:rsidRDefault="008A07D2">
      <w:pPr>
        <w:sectPr w:rsidR="008A07D2">
          <w:pgSz w:w="16840" w:h="11900" w:orient="landscape"/>
          <w:pgMar w:top="1361" w:right="1020" w:bottom="1134" w:left="1020" w:header="720" w:footer="720" w:gutter="0"/>
          <w:cols w:space="720"/>
        </w:sectPr>
      </w:pPr>
    </w:p>
    <w:p w:rsidR="008A07D2" w:rsidRDefault="00B34BDF">
      <w:pPr>
        <w:spacing w:before="10" w:after="10"/>
        <w:ind w:firstLine="640"/>
        <w:jc w:val="left"/>
        <w:outlineLvl w:val="5"/>
      </w:pPr>
      <w:r>
        <w:rPr>
          <w:rFonts w:ascii="黑体" w:eastAsia="黑体" w:hAnsi="黑体" w:cs="黑体"/>
          <w:color w:val="000000"/>
          <w:sz w:val="32"/>
        </w:rPr>
        <w:lastRenderedPageBreak/>
        <w:t>六、政府采购预算情况</w:t>
      </w:r>
    </w:p>
    <w:p w:rsidR="008A07D2" w:rsidRDefault="00B34BDF">
      <w:pPr>
        <w:spacing w:line="500" w:lineRule="exact"/>
        <w:ind w:firstLine="560"/>
        <w:jc w:val="left"/>
      </w:pPr>
      <w:r>
        <w:rPr>
          <w:rFonts w:ascii="Times New Roman" w:eastAsia="方正仿宋_GBK" w:hAnsi="Times New Roman" w:cs="Times New Roman"/>
          <w:color w:val="000000"/>
          <w:sz w:val="28"/>
        </w:rPr>
        <w:t>2022</w:t>
      </w:r>
      <w:r>
        <w:rPr>
          <w:rFonts w:ascii="Times New Roman" w:eastAsia="方正仿宋_GBK" w:hAnsi="Times New Roman" w:cs="Times New Roman"/>
          <w:color w:val="000000"/>
          <w:sz w:val="28"/>
        </w:rPr>
        <w:t>年，唐山市曹妃甸区希望路街道办事处安排政府采购预算</w:t>
      </w:r>
      <w:r>
        <w:rPr>
          <w:rFonts w:ascii="Times New Roman" w:eastAsia="方正仿宋_GBK" w:hAnsi="Times New Roman" w:cs="Times New Roman"/>
          <w:color w:val="000000"/>
          <w:sz w:val="28"/>
        </w:rPr>
        <w:t>0.00</w:t>
      </w:r>
      <w:r>
        <w:rPr>
          <w:rFonts w:ascii="Times New Roman" w:eastAsia="方正仿宋_GBK" w:hAnsi="Times New Roman" w:cs="Times New Roman"/>
          <w:color w:val="000000"/>
          <w:sz w:val="28"/>
        </w:rPr>
        <w:t>万元。具体内容见下表。</w:t>
      </w:r>
    </w:p>
    <w:p w:rsidR="008A07D2" w:rsidRDefault="00B34BDF">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8A07D2">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8A07D2" w:rsidRDefault="00B34BDF">
            <w:pPr>
              <w:pStyle w:val="20"/>
            </w:pPr>
            <w:r>
              <w:t>314003</w:t>
            </w:r>
            <w:r>
              <w:t>唐山市曹妃甸区希望路街道办事处</w:t>
            </w:r>
          </w:p>
        </w:tc>
        <w:tc>
          <w:tcPr>
            <w:tcW w:w="8674" w:type="dxa"/>
            <w:gridSpan w:val="9"/>
            <w:tcBorders>
              <w:top w:val="single" w:sz="6" w:space="0" w:color="FFFFFF"/>
              <w:left w:val="single" w:sz="6" w:space="0" w:color="FFFFFF"/>
              <w:right w:val="single" w:sz="6" w:space="0" w:color="FFFFFF"/>
            </w:tcBorders>
            <w:vAlign w:val="center"/>
          </w:tcPr>
          <w:p w:rsidR="008A07D2" w:rsidRDefault="00B34BDF">
            <w:pPr>
              <w:pStyle w:val="23"/>
            </w:pPr>
            <w:r>
              <w:t>单位：万元</w:t>
            </w:r>
          </w:p>
        </w:tc>
      </w:tr>
      <w:tr w:rsidR="008A07D2">
        <w:trPr>
          <w:cantSplit/>
          <w:tblHeader/>
          <w:jc w:val="center"/>
        </w:trPr>
        <w:tc>
          <w:tcPr>
            <w:tcW w:w="2665" w:type="dxa"/>
            <w:gridSpan w:val="2"/>
            <w:vAlign w:val="center"/>
          </w:tcPr>
          <w:p w:rsidR="008A07D2" w:rsidRDefault="00B34BDF">
            <w:pPr>
              <w:pStyle w:val="1"/>
            </w:pPr>
            <w:r>
              <w:t>政府采购项目来源</w:t>
            </w:r>
          </w:p>
        </w:tc>
        <w:tc>
          <w:tcPr>
            <w:tcW w:w="1134" w:type="dxa"/>
            <w:vMerge w:val="restart"/>
            <w:vAlign w:val="center"/>
          </w:tcPr>
          <w:p w:rsidR="008A07D2" w:rsidRDefault="00B34BDF">
            <w:pPr>
              <w:pStyle w:val="1"/>
            </w:pPr>
            <w:r>
              <w:t>采购物品名称</w:t>
            </w:r>
          </w:p>
        </w:tc>
        <w:tc>
          <w:tcPr>
            <w:tcW w:w="1134" w:type="dxa"/>
            <w:vMerge w:val="restart"/>
            <w:vAlign w:val="center"/>
          </w:tcPr>
          <w:p w:rsidR="008A07D2" w:rsidRDefault="00B34BDF">
            <w:pPr>
              <w:pStyle w:val="1"/>
            </w:pPr>
            <w:r>
              <w:t>政府采购目录序号</w:t>
            </w:r>
          </w:p>
        </w:tc>
        <w:tc>
          <w:tcPr>
            <w:tcW w:w="709" w:type="dxa"/>
            <w:vMerge w:val="restart"/>
            <w:vAlign w:val="center"/>
          </w:tcPr>
          <w:p w:rsidR="008A07D2" w:rsidRDefault="00B34BDF">
            <w:pPr>
              <w:pStyle w:val="1"/>
            </w:pPr>
            <w:r>
              <w:t>计量</w:t>
            </w:r>
            <w:r>
              <w:t xml:space="preserve">  </w:t>
            </w:r>
            <w:r>
              <w:t>单位</w:t>
            </w:r>
          </w:p>
        </w:tc>
        <w:tc>
          <w:tcPr>
            <w:tcW w:w="850" w:type="dxa"/>
            <w:vMerge w:val="restart"/>
            <w:vAlign w:val="center"/>
          </w:tcPr>
          <w:p w:rsidR="008A07D2" w:rsidRDefault="00B34BDF">
            <w:pPr>
              <w:pStyle w:val="1"/>
            </w:pPr>
            <w:r>
              <w:t>数量</w:t>
            </w:r>
          </w:p>
        </w:tc>
        <w:tc>
          <w:tcPr>
            <w:tcW w:w="850" w:type="dxa"/>
            <w:vMerge w:val="restart"/>
            <w:vAlign w:val="center"/>
          </w:tcPr>
          <w:p w:rsidR="008A07D2" w:rsidRDefault="00B34BDF">
            <w:pPr>
              <w:pStyle w:val="1"/>
            </w:pPr>
            <w:r>
              <w:t>单价</w:t>
            </w:r>
          </w:p>
        </w:tc>
        <w:tc>
          <w:tcPr>
            <w:tcW w:w="7710" w:type="dxa"/>
            <w:gridSpan w:val="8"/>
            <w:vAlign w:val="center"/>
          </w:tcPr>
          <w:p w:rsidR="008A07D2" w:rsidRDefault="00B34BDF">
            <w:pPr>
              <w:pStyle w:val="1"/>
            </w:pPr>
            <w:r>
              <w:t>政府采购金额（当年部门预算安排资金）</w:t>
            </w:r>
          </w:p>
        </w:tc>
        <w:tc>
          <w:tcPr>
            <w:tcW w:w="964" w:type="dxa"/>
            <w:vMerge w:val="restart"/>
            <w:vAlign w:val="center"/>
          </w:tcPr>
          <w:p w:rsidR="008A07D2" w:rsidRDefault="00B34BDF">
            <w:pPr>
              <w:pStyle w:val="1"/>
            </w:pPr>
            <w:r>
              <w:t>2022</w:t>
            </w:r>
            <w:r>
              <w:t>年</w:t>
            </w:r>
            <w:r>
              <w:t xml:space="preserve">  </w:t>
            </w:r>
            <w:r>
              <w:t>预留中</w:t>
            </w:r>
            <w:r>
              <w:t xml:space="preserve">  </w:t>
            </w:r>
            <w:r>
              <w:t>小微企</w:t>
            </w:r>
            <w:r>
              <w:t xml:space="preserve">  </w:t>
            </w:r>
            <w:r>
              <w:t>业份额</w:t>
            </w:r>
          </w:p>
        </w:tc>
      </w:tr>
      <w:tr w:rsidR="008A07D2">
        <w:trPr>
          <w:cantSplit/>
          <w:tblHeader/>
          <w:jc w:val="center"/>
        </w:trPr>
        <w:tc>
          <w:tcPr>
            <w:tcW w:w="1701" w:type="dxa"/>
            <w:vAlign w:val="center"/>
          </w:tcPr>
          <w:p w:rsidR="008A07D2" w:rsidRDefault="00B34BDF">
            <w:pPr>
              <w:pStyle w:val="1"/>
            </w:pPr>
            <w:r>
              <w:t>项目名称</w:t>
            </w:r>
          </w:p>
        </w:tc>
        <w:tc>
          <w:tcPr>
            <w:tcW w:w="964" w:type="dxa"/>
            <w:vAlign w:val="center"/>
          </w:tcPr>
          <w:p w:rsidR="008A07D2" w:rsidRDefault="00B34BDF">
            <w:pPr>
              <w:pStyle w:val="1"/>
            </w:pPr>
            <w:r>
              <w:t>预算</w:t>
            </w:r>
            <w:r>
              <w:t xml:space="preserve">    </w:t>
            </w:r>
            <w:r>
              <w:t>资金</w:t>
            </w:r>
          </w:p>
        </w:tc>
        <w:tc>
          <w:tcPr>
            <w:tcW w:w="1134" w:type="dxa"/>
            <w:vMerge/>
          </w:tcPr>
          <w:p w:rsidR="008A07D2" w:rsidRDefault="008A07D2"/>
        </w:tc>
        <w:tc>
          <w:tcPr>
            <w:tcW w:w="1134" w:type="dxa"/>
            <w:vMerge/>
          </w:tcPr>
          <w:p w:rsidR="008A07D2" w:rsidRDefault="008A07D2"/>
        </w:tc>
        <w:tc>
          <w:tcPr>
            <w:tcW w:w="709" w:type="dxa"/>
            <w:vMerge/>
          </w:tcPr>
          <w:p w:rsidR="008A07D2" w:rsidRDefault="008A07D2"/>
        </w:tc>
        <w:tc>
          <w:tcPr>
            <w:tcW w:w="850" w:type="dxa"/>
            <w:vMerge/>
          </w:tcPr>
          <w:p w:rsidR="008A07D2" w:rsidRDefault="008A07D2"/>
        </w:tc>
        <w:tc>
          <w:tcPr>
            <w:tcW w:w="850" w:type="dxa"/>
            <w:vMerge/>
          </w:tcPr>
          <w:p w:rsidR="008A07D2" w:rsidRDefault="008A07D2"/>
        </w:tc>
        <w:tc>
          <w:tcPr>
            <w:tcW w:w="964" w:type="dxa"/>
            <w:vAlign w:val="center"/>
          </w:tcPr>
          <w:p w:rsidR="008A07D2" w:rsidRDefault="00B34BDF">
            <w:pPr>
              <w:pStyle w:val="1"/>
            </w:pPr>
            <w:r>
              <w:t>合计</w:t>
            </w:r>
          </w:p>
        </w:tc>
        <w:tc>
          <w:tcPr>
            <w:tcW w:w="964" w:type="dxa"/>
            <w:vAlign w:val="center"/>
          </w:tcPr>
          <w:p w:rsidR="008A07D2" w:rsidRDefault="00B34BDF">
            <w:pPr>
              <w:pStyle w:val="1"/>
            </w:pPr>
            <w:r>
              <w:t>一般公共预算拨款</w:t>
            </w:r>
          </w:p>
        </w:tc>
        <w:tc>
          <w:tcPr>
            <w:tcW w:w="964" w:type="dxa"/>
            <w:vAlign w:val="center"/>
          </w:tcPr>
          <w:p w:rsidR="008A07D2" w:rsidRDefault="00B34BDF">
            <w:pPr>
              <w:pStyle w:val="1"/>
            </w:pPr>
            <w:r>
              <w:t>基金预算拨款</w:t>
            </w:r>
          </w:p>
        </w:tc>
        <w:tc>
          <w:tcPr>
            <w:tcW w:w="964" w:type="dxa"/>
            <w:vAlign w:val="center"/>
          </w:tcPr>
          <w:p w:rsidR="008A07D2" w:rsidRDefault="00B34BDF">
            <w:pPr>
              <w:pStyle w:val="1"/>
            </w:pPr>
            <w:r>
              <w:t>国有资本经营预算拨款</w:t>
            </w:r>
          </w:p>
        </w:tc>
        <w:tc>
          <w:tcPr>
            <w:tcW w:w="964" w:type="dxa"/>
            <w:vAlign w:val="center"/>
          </w:tcPr>
          <w:p w:rsidR="008A07D2" w:rsidRDefault="00B34BDF">
            <w:pPr>
              <w:pStyle w:val="1"/>
            </w:pPr>
            <w:r>
              <w:t>财政专户核拨</w:t>
            </w:r>
          </w:p>
        </w:tc>
        <w:tc>
          <w:tcPr>
            <w:tcW w:w="964" w:type="dxa"/>
            <w:vAlign w:val="center"/>
          </w:tcPr>
          <w:p w:rsidR="008A07D2" w:rsidRDefault="00B34BDF">
            <w:pPr>
              <w:pStyle w:val="1"/>
            </w:pPr>
            <w:r>
              <w:t>单位</w:t>
            </w:r>
            <w:r>
              <w:t xml:space="preserve">    </w:t>
            </w:r>
            <w:r>
              <w:t>资金</w:t>
            </w:r>
          </w:p>
        </w:tc>
        <w:tc>
          <w:tcPr>
            <w:tcW w:w="964" w:type="dxa"/>
            <w:vAlign w:val="center"/>
          </w:tcPr>
          <w:p w:rsidR="008A07D2" w:rsidRDefault="00B34BDF">
            <w:pPr>
              <w:pStyle w:val="1"/>
            </w:pPr>
            <w:r>
              <w:t>财政拨</w:t>
            </w:r>
            <w:r>
              <w:t xml:space="preserve">    </w:t>
            </w:r>
            <w:r>
              <w:t>款结转</w:t>
            </w:r>
          </w:p>
        </w:tc>
        <w:tc>
          <w:tcPr>
            <w:tcW w:w="964" w:type="dxa"/>
            <w:vAlign w:val="center"/>
          </w:tcPr>
          <w:p w:rsidR="008A07D2" w:rsidRDefault="00B34BDF">
            <w:pPr>
              <w:pStyle w:val="1"/>
            </w:pPr>
            <w:r>
              <w:t>非财政</w:t>
            </w:r>
            <w:r>
              <w:t xml:space="preserve">    </w:t>
            </w:r>
            <w:r>
              <w:t>拨款结</w:t>
            </w:r>
            <w:r>
              <w:t xml:space="preserve">    </w:t>
            </w:r>
            <w:r>
              <w:t>转结余</w:t>
            </w:r>
          </w:p>
        </w:tc>
        <w:tc>
          <w:tcPr>
            <w:tcW w:w="964" w:type="dxa"/>
            <w:vMerge/>
          </w:tcPr>
          <w:p w:rsidR="008A07D2" w:rsidRDefault="008A07D2"/>
        </w:tc>
      </w:tr>
      <w:tr w:rsidR="008A07D2">
        <w:trPr>
          <w:cantSplit/>
          <w:jc w:val="center"/>
        </w:trPr>
        <w:tc>
          <w:tcPr>
            <w:tcW w:w="1701" w:type="dxa"/>
            <w:vAlign w:val="center"/>
          </w:tcPr>
          <w:p w:rsidR="008A07D2" w:rsidRDefault="008A07D2">
            <w:pPr>
              <w:pStyle w:val="2"/>
            </w:pPr>
          </w:p>
        </w:tc>
        <w:tc>
          <w:tcPr>
            <w:tcW w:w="964" w:type="dxa"/>
            <w:vAlign w:val="center"/>
          </w:tcPr>
          <w:p w:rsidR="008A07D2" w:rsidRDefault="008A07D2">
            <w:pPr>
              <w:pStyle w:val="4"/>
            </w:pPr>
          </w:p>
        </w:tc>
        <w:tc>
          <w:tcPr>
            <w:tcW w:w="1134" w:type="dxa"/>
            <w:vAlign w:val="center"/>
          </w:tcPr>
          <w:p w:rsidR="008A07D2" w:rsidRDefault="008A07D2">
            <w:pPr>
              <w:pStyle w:val="2"/>
            </w:pPr>
          </w:p>
        </w:tc>
        <w:tc>
          <w:tcPr>
            <w:tcW w:w="1134" w:type="dxa"/>
            <w:vAlign w:val="center"/>
          </w:tcPr>
          <w:p w:rsidR="008A07D2" w:rsidRDefault="008A07D2">
            <w:pPr>
              <w:pStyle w:val="2"/>
            </w:pPr>
          </w:p>
        </w:tc>
        <w:tc>
          <w:tcPr>
            <w:tcW w:w="709" w:type="dxa"/>
            <w:vAlign w:val="center"/>
          </w:tcPr>
          <w:p w:rsidR="008A07D2" w:rsidRDefault="008A07D2">
            <w:pPr>
              <w:pStyle w:val="3"/>
            </w:pPr>
          </w:p>
        </w:tc>
        <w:tc>
          <w:tcPr>
            <w:tcW w:w="850" w:type="dxa"/>
            <w:vAlign w:val="center"/>
          </w:tcPr>
          <w:p w:rsidR="008A07D2" w:rsidRDefault="008A07D2">
            <w:pPr>
              <w:pStyle w:val="4"/>
            </w:pPr>
          </w:p>
        </w:tc>
        <w:tc>
          <w:tcPr>
            <w:tcW w:w="850" w:type="dxa"/>
            <w:vAlign w:val="center"/>
          </w:tcPr>
          <w:p w:rsidR="008A07D2" w:rsidRDefault="008A07D2">
            <w:pPr>
              <w:pStyle w:val="4"/>
            </w:pPr>
          </w:p>
        </w:tc>
        <w:tc>
          <w:tcPr>
            <w:tcW w:w="964" w:type="dxa"/>
            <w:vAlign w:val="center"/>
          </w:tcPr>
          <w:p w:rsidR="008A07D2" w:rsidRDefault="008A07D2">
            <w:pPr>
              <w:pStyle w:val="4"/>
            </w:pPr>
          </w:p>
        </w:tc>
        <w:tc>
          <w:tcPr>
            <w:tcW w:w="964" w:type="dxa"/>
            <w:vAlign w:val="center"/>
          </w:tcPr>
          <w:p w:rsidR="008A07D2" w:rsidRDefault="008A07D2">
            <w:pPr>
              <w:pStyle w:val="4"/>
            </w:pPr>
          </w:p>
        </w:tc>
        <w:tc>
          <w:tcPr>
            <w:tcW w:w="964" w:type="dxa"/>
            <w:vAlign w:val="center"/>
          </w:tcPr>
          <w:p w:rsidR="008A07D2" w:rsidRDefault="008A07D2">
            <w:pPr>
              <w:pStyle w:val="4"/>
            </w:pPr>
          </w:p>
        </w:tc>
        <w:tc>
          <w:tcPr>
            <w:tcW w:w="964" w:type="dxa"/>
            <w:vAlign w:val="center"/>
          </w:tcPr>
          <w:p w:rsidR="008A07D2" w:rsidRDefault="008A07D2">
            <w:pPr>
              <w:pStyle w:val="4"/>
            </w:pPr>
          </w:p>
        </w:tc>
        <w:tc>
          <w:tcPr>
            <w:tcW w:w="964" w:type="dxa"/>
            <w:vAlign w:val="center"/>
          </w:tcPr>
          <w:p w:rsidR="008A07D2" w:rsidRDefault="008A07D2">
            <w:pPr>
              <w:pStyle w:val="4"/>
            </w:pPr>
          </w:p>
        </w:tc>
        <w:tc>
          <w:tcPr>
            <w:tcW w:w="964" w:type="dxa"/>
            <w:vAlign w:val="center"/>
          </w:tcPr>
          <w:p w:rsidR="008A07D2" w:rsidRDefault="008A07D2">
            <w:pPr>
              <w:pStyle w:val="4"/>
            </w:pPr>
          </w:p>
        </w:tc>
        <w:tc>
          <w:tcPr>
            <w:tcW w:w="964" w:type="dxa"/>
            <w:vAlign w:val="center"/>
          </w:tcPr>
          <w:p w:rsidR="008A07D2" w:rsidRDefault="008A07D2">
            <w:pPr>
              <w:pStyle w:val="4"/>
            </w:pPr>
          </w:p>
        </w:tc>
        <w:tc>
          <w:tcPr>
            <w:tcW w:w="964" w:type="dxa"/>
            <w:vAlign w:val="center"/>
          </w:tcPr>
          <w:p w:rsidR="008A07D2" w:rsidRDefault="008A07D2">
            <w:pPr>
              <w:pStyle w:val="4"/>
            </w:pPr>
          </w:p>
        </w:tc>
        <w:tc>
          <w:tcPr>
            <w:tcW w:w="964" w:type="dxa"/>
            <w:vAlign w:val="center"/>
          </w:tcPr>
          <w:p w:rsidR="008A07D2" w:rsidRDefault="008A07D2">
            <w:pPr>
              <w:pStyle w:val="4"/>
            </w:pPr>
          </w:p>
        </w:tc>
      </w:tr>
    </w:tbl>
    <w:p w:rsidR="008A07D2" w:rsidRDefault="00B34BDF">
      <w:pPr>
        <w:spacing w:line="500" w:lineRule="exact"/>
        <w:ind w:firstLine="420"/>
        <w:jc w:val="left"/>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8A07D2" w:rsidRDefault="00B34BDF">
      <w:pPr>
        <w:ind w:firstLine="420"/>
        <w:jc w:val="left"/>
      </w:pPr>
      <w:r>
        <w:rPr>
          <w:rFonts w:ascii="方正书宋_GBK" w:eastAsia="方正书宋_GBK" w:hAnsi="方正书宋_GBK" w:cs="方正书宋_GBK"/>
          <w:color w:val="000000"/>
        </w:rPr>
        <w:t>注：无政府采购预算，空表列示。</w:t>
      </w:r>
    </w:p>
    <w:p w:rsidR="008A07D2" w:rsidRDefault="00B34BDF">
      <w:pPr>
        <w:ind w:firstLine="640"/>
        <w:jc w:val="left"/>
      </w:pPr>
      <w:r>
        <w:rPr>
          <w:rFonts w:ascii="Times New Roman" w:eastAsia="方正仿宋_GBK" w:hAnsi="Times New Roman" w:cs="Times New Roman"/>
          <w:color w:val="000000"/>
          <w:sz w:val="32"/>
        </w:rPr>
        <w:t xml:space="preserve"> </w:t>
      </w:r>
    </w:p>
    <w:p w:rsidR="008A07D2" w:rsidRDefault="00B34BDF">
      <w:pPr>
        <w:spacing w:before="10" w:after="10"/>
        <w:ind w:firstLine="640"/>
        <w:jc w:val="left"/>
        <w:outlineLvl w:val="5"/>
      </w:pPr>
      <w:r>
        <w:rPr>
          <w:rFonts w:ascii="黑体" w:eastAsia="黑体" w:hAnsi="黑体" w:cs="黑体"/>
          <w:color w:val="000000"/>
          <w:sz w:val="32"/>
        </w:rPr>
        <w:t>七、国有资产信息</w:t>
      </w:r>
    </w:p>
    <w:p w:rsidR="008A07D2" w:rsidRDefault="00B34BDF">
      <w:pPr>
        <w:ind w:firstLine="640"/>
        <w:rPr>
          <w:rFonts w:ascii="??_GB2312" w:eastAsia="Times New Roman" w:hAnsi="黑体" w:cs="Times New Roman"/>
          <w:sz w:val="32"/>
          <w:szCs w:val="32"/>
        </w:rPr>
      </w:pPr>
      <w:r>
        <w:rPr>
          <w:rFonts w:ascii="Times New Roman" w:eastAsia="方正仿宋_GBK" w:hAnsi="Times New Roman" w:cs="Times New Roman"/>
          <w:color w:val="000000"/>
          <w:sz w:val="28"/>
        </w:rPr>
        <w:t>上年末固定资产金额为</w:t>
      </w:r>
      <w:r>
        <w:rPr>
          <w:rFonts w:ascii="Times New Roman" w:eastAsia="方正仿宋_GBK" w:hAnsi="Times New Roman" w:cs="Times New Roman" w:hint="eastAsia"/>
          <w:color w:val="000000"/>
          <w:sz w:val="28"/>
        </w:rPr>
        <w:t>232.41</w:t>
      </w:r>
      <w:r>
        <w:rPr>
          <w:rFonts w:ascii="Times New Roman" w:eastAsia="方正仿宋_GBK" w:hAnsi="Times New Roman" w:cs="Times New Roman"/>
          <w:color w:val="000000"/>
          <w:sz w:val="28"/>
        </w:rPr>
        <w:t>万元（详见下表），本年度拟购置固定资产主要为电脑、</w:t>
      </w:r>
      <w:r>
        <w:rPr>
          <w:rFonts w:ascii="Times New Roman" w:eastAsia="方正仿宋_GBK" w:hAnsi="Times New Roman" w:cs="Times New Roman" w:hint="eastAsia"/>
          <w:color w:val="000000"/>
          <w:sz w:val="28"/>
        </w:rPr>
        <w:t>电视、</w:t>
      </w:r>
      <w:r>
        <w:rPr>
          <w:rFonts w:ascii="Times New Roman" w:eastAsia="方正仿宋_GBK" w:hAnsi="Times New Roman" w:cs="Times New Roman"/>
          <w:color w:val="000000"/>
          <w:sz w:val="28"/>
        </w:rPr>
        <w:t>打印机</w:t>
      </w:r>
      <w:r>
        <w:rPr>
          <w:rFonts w:ascii="Times New Roman" w:eastAsia="方正仿宋_GBK" w:hAnsi="Times New Roman" w:cs="Times New Roman" w:hint="eastAsia"/>
          <w:color w:val="000000"/>
          <w:sz w:val="28"/>
        </w:rPr>
        <w:t>和家具等</w:t>
      </w:r>
      <w:r>
        <w:rPr>
          <w:rFonts w:ascii="Times New Roman" w:eastAsia="方正仿宋_GBK" w:hAnsi="Times New Roman" w:cs="Times New Roman"/>
          <w:color w:val="000000"/>
          <w:sz w:val="28"/>
        </w:rPr>
        <w:t>，共计</w:t>
      </w:r>
      <w:r>
        <w:rPr>
          <w:rFonts w:ascii="Times New Roman" w:eastAsia="方正仿宋_GBK" w:hAnsi="Times New Roman" w:cs="Times New Roman" w:hint="eastAsia"/>
          <w:color w:val="000000"/>
          <w:sz w:val="28"/>
        </w:rPr>
        <w:t>45.65</w:t>
      </w:r>
      <w:r>
        <w:rPr>
          <w:rFonts w:ascii="Times New Roman" w:eastAsia="方正仿宋_GBK" w:hAnsi="Times New Roman" w:cs="Times New Roman"/>
          <w:color w:val="000000"/>
          <w:sz w:val="28"/>
        </w:rPr>
        <w:t>万元，均是</w:t>
      </w:r>
      <w:r>
        <w:rPr>
          <w:rFonts w:ascii="Times New Roman" w:eastAsia="方正仿宋_GBK" w:hAnsi="Times New Roman" w:cs="Times New Roman"/>
          <w:color w:val="000000"/>
          <w:sz w:val="28"/>
        </w:rPr>
        <w:t>20</w:t>
      </w:r>
      <w:r>
        <w:rPr>
          <w:rFonts w:ascii="Times New Roman" w:eastAsia="方正仿宋_GBK" w:hAnsi="Times New Roman" w:cs="Times New Roman"/>
          <w:color w:val="000000"/>
          <w:sz w:val="28"/>
        </w:rPr>
        <w:t>万元以下的设备。</w:t>
      </w:r>
    </w:p>
    <w:p w:rsidR="008A07D2" w:rsidRDefault="008A07D2">
      <w:pPr>
        <w:spacing w:line="500" w:lineRule="exact"/>
        <w:ind w:firstLine="560"/>
        <w:jc w:val="left"/>
        <w:rPr>
          <w:rFonts w:ascii="Times New Roman" w:eastAsia="方正仿宋_GBK" w:hAnsi="Times New Roman" w:cs="Times New Roman"/>
          <w:color w:val="000000"/>
          <w:sz w:val="28"/>
        </w:rPr>
      </w:pPr>
    </w:p>
    <w:p w:rsidR="008A07D2" w:rsidRDefault="00B34BDF">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933"/>
        <w:gridCol w:w="4933"/>
        <w:gridCol w:w="4933"/>
      </w:tblGrid>
      <w:tr w:rsidR="008A07D2">
        <w:trPr>
          <w:tblHeader/>
          <w:jc w:val="center"/>
        </w:trPr>
        <w:tc>
          <w:tcPr>
            <w:tcW w:w="4933" w:type="dxa"/>
            <w:tcBorders>
              <w:top w:val="single" w:sz="6" w:space="0" w:color="FFFFFF"/>
              <w:left w:val="single" w:sz="6" w:space="0" w:color="FFFFFF"/>
              <w:right w:val="single" w:sz="6" w:space="0" w:color="FFFFFF"/>
            </w:tcBorders>
            <w:vAlign w:val="center"/>
          </w:tcPr>
          <w:p w:rsidR="008A07D2" w:rsidRDefault="00B34BDF">
            <w:pPr>
              <w:pStyle w:val="20"/>
            </w:pPr>
            <w:r>
              <w:t>314003</w:t>
            </w:r>
            <w:r>
              <w:t>唐山市曹妃甸区希望路街道办事处</w:t>
            </w:r>
          </w:p>
        </w:tc>
        <w:tc>
          <w:tcPr>
            <w:tcW w:w="9866" w:type="dxa"/>
            <w:gridSpan w:val="2"/>
            <w:tcBorders>
              <w:top w:val="single" w:sz="6" w:space="0" w:color="FFFFFF"/>
              <w:left w:val="single" w:sz="6" w:space="0" w:color="FFFFFF"/>
              <w:right w:val="single" w:sz="6" w:space="0" w:color="FFFFFF"/>
            </w:tcBorders>
            <w:vAlign w:val="center"/>
          </w:tcPr>
          <w:p w:rsidR="008A07D2" w:rsidRDefault="00B34BDF">
            <w:pPr>
              <w:pStyle w:val="22"/>
            </w:pPr>
            <w:r>
              <w:t>截止时间：</w:t>
            </w:r>
            <w:r>
              <w:t>2021-12-31</w:t>
            </w:r>
          </w:p>
        </w:tc>
      </w:tr>
      <w:tr w:rsidR="008A07D2">
        <w:trPr>
          <w:tblHeader/>
          <w:jc w:val="center"/>
        </w:trPr>
        <w:tc>
          <w:tcPr>
            <w:tcW w:w="4933" w:type="dxa"/>
            <w:vAlign w:val="center"/>
          </w:tcPr>
          <w:p w:rsidR="008A07D2" w:rsidRDefault="00B34BDF">
            <w:pPr>
              <w:pStyle w:val="1"/>
            </w:pPr>
            <w:r>
              <w:t>项</w:t>
            </w:r>
            <w:r>
              <w:t xml:space="preserve">   </w:t>
            </w:r>
            <w:r>
              <w:t>目</w:t>
            </w:r>
          </w:p>
        </w:tc>
        <w:tc>
          <w:tcPr>
            <w:tcW w:w="4933" w:type="dxa"/>
            <w:vAlign w:val="center"/>
          </w:tcPr>
          <w:p w:rsidR="008A07D2" w:rsidRDefault="00B34BDF">
            <w:pPr>
              <w:pStyle w:val="1"/>
            </w:pPr>
            <w:r>
              <w:t>数量</w:t>
            </w:r>
          </w:p>
        </w:tc>
        <w:tc>
          <w:tcPr>
            <w:tcW w:w="4933" w:type="dxa"/>
            <w:vAlign w:val="center"/>
          </w:tcPr>
          <w:p w:rsidR="008A07D2" w:rsidRDefault="00B34BDF">
            <w:pPr>
              <w:pStyle w:val="1"/>
            </w:pPr>
            <w:r>
              <w:t>价值（金额单位：万元）</w:t>
            </w:r>
          </w:p>
        </w:tc>
      </w:tr>
      <w:tr w:rsidR="008A07D2">
        <w:trPr>
          <w:jc w:val="center"/>
        </w:trPr>
        <w:tc>
          <w:tcPr>
            <w:tcW w:w="4933" w:type="dxa"/>
            <w:vAlign w:val="center"/>
          </w:tcPr>
          <w:p w:rsidR="008A07D2" w:rsidRDefault="00B34BDF">
            <w:pPr>
              <w:widowControl/>
              <w:jc w:val="center"/>
              <w:rPr>
                <w:rFonts w:ascii="宋体" w:eastAsia="Times New Roman" w:hAnsi="Times New Roman" w:cs="宋体"/>
                <w:kern w:val="0"/>
                <w:sz w:val="22"/>
                <w:lang w:eastAsia="uk-UA"/>
              </w:rPr>
            </w:pPr>
            <w:r>
              <w:rPr>
                <w:rFonts w:ascii="宋体" w:hAnsi="宋体" w:cs="宋体" w:hint="eastAsia"/>
                <w:kern w:val="0"/>
                <w:sz w:val="22"/>
              </w:rPr>
              <w:t>资产总额</w:t>
            </w:r>
          </w:p>
        </w:tc>
        <w:tc>
          <w:tcPr>
            <w:tcW w:w="4933" w:type="dxa"/>
            <w:vAlign w:val="center"/>
          </w:tcPr>
          <w:p w:rsidR="008A07D2" w:rsidRDefault="00B34BDF">
            <w:pPr>
              <w:widowControl/>
              <w:jc w:val="center"/>
              <w:rPr>
                <w:rFonts w:ascii="宋体" w:eastAsia="Times New Roman" w:hAnsi="Times New Roman" w:cs="宋体"/>
                <w:kern w:val="0"/>
                <w:sz w:val="22"/>
                <w:lang w:eastAsia="uk-UA"/>
              </w:rPr>
            </w:pPr>
            <w:r>
              <w:rPr>
                <w:rFonts w:ascii="宋体" w:hAnsi="宋体" w:cs="宋体"/>
                <w:kern w:val="0"/>
                <w:sz w:val="22"/>
              </w:rPr>
              <w:t>——</w:t>
            </w:r>
          </w:p>
        </w:tc>
        <w:tc>
          <w:tcPr>
            <w:tcW w:w="4933" w:type="dxa"/>
            <w:vAlign w:val="center"/>
          </w:tcPr>
          <w:p w:rsidR="008A07D2" w:rsidRDefault="00B34BDF">
            <w:pPr>
              <w:widowControl/>
              <w:jc w:val="center"/>
              <w:rPr>
                <w:rFonts w:ascii="宋体" w:eastAsia="宋体" w:hAnsi="Times New Roman" w:cs="宋体"/>
                <w:kern w:val="0"/>
                <w:sz w:val="22"/>
              </w:rPr>
            </w:pPr>
            <w:r>
              <w:rPr>
                <w:rFonts w:ascii="??_GB2312" w:hAnsi="黑体" w:cs="Times New Roman" w:hint="eastAsia"/>
                <w:sz w:val="32"/>
                <w:szCs w:val="32"/>
              </w:rPr>
              <w:t>232.41</w:t>
            </w:r>
          </w:p>
        </w:tc>
      </w:tr>
      <w:tr w:rsidR="008A07D2">
        <w:trPr>
          <w:jc w:val="center"/>
        </w:trPr>
        <w:tc>
          <w:tcPr>
            <w:tcW w:w="4933" w:type="dxa"/>
            <w:vAlign w:val="center"/>
          </w:tcPr>
          <w:p w:rsidR="008A07D2" w:rsidRDefault="00B34BDF">
            <w:pPr>
              <w:widowControl/>
              <w:jc w:val="left"/>
              <w:rPr>
                <w:rFonts w:ascii="宋体" w:eastAsia="Times New Roman" w:hAnsi="Times New Roman" w:cs="宋体"/>
                <w:kern w:val="0"/>
                <w:sz w:val="22"/>
                <w:lang w:eastAsia="uk-UA"/>
              </w:rPr>
            </w:pPr>
            <w:r>
              <w:rPr>
                <w:rFonts w:ascii="宋体" w:hAnsi="宋体" w:cs="宋体"/>
                <w:kern w:val="0"/>
                <w:sz w:val="22"/>
              </w:rPr>
              <w:t>1</w:t>
            </w:r>
            <w:r>
              <w:rPr>
                <w:rFonts w:ascii="宋体" w:hAnsi="宋体" w:cs="宋体" w:hint="eastAsia"/>
                <w:kern w:val="0"/>
                <w:sz w:val="22"/>
              </w:rPr>
              <w:t>、房屋（平方米）</w:t>
            </w:r>
          </w:p>
        </w:tc>
        <w:tc>
          <w:tcPr>
            <w:tcW w:w="4933" w:type="dxa"/>
            <w:vAlign w:val="center"/>
          </w:tcPr>
          <w:p w:rsidR="008A07D2" w:rsidRDefault="00B34BDF">
            <w:pPr>
              <w:widowControl/>
              <w:jc w:val="center"/>
              <w:rPr>
                <w:rFonts w:ascii="宋体" w:eastAsia="Times New Roman" w:hAnsi="Times New Roman" w:cs="宋体"/>
                <w:kern w:val="0"/>
                <w:sz w:val="22"/>
                <w:lang w:eastAsia="uk-UA"/>
              </w:rPr>
            </w:pPr>
            <w:r>
              <w:rPr>
                <w:rFonts w:ascii="宋体" w:hAnsi="宋体" w:cs="宋体"/>
                <w:kern w:val="0"/>
                <w:sz w:val="22"/>
              </w:rPr>
              <w:t xml:space="preserve"> </w:t>
            </w:r>
          </w:p>
        </w:tc>
        <w:tc>
          <w:tcPr>
            <w:tcW w:w="4933" w:type="dxa"/>
            <w:vAlign w:val="center"/>
          </w:tcPr>
          <w:p w:rsidR="008A07D2" w:rsidRDefault="00B34BDF">
            <w:pPr>
              <w:widowControl/>
              <w:jc w:val="center"/>
              <w:rPr>
                <w:rFonts w:ascii="宋体" w:eastAsia="Times New Roman" w:hAnsi="Times New Roman" w:cs="宋体"/>
                <w:kern w:val="0"/>
                <w:sz w:val="22"/>
                <w:lang w:eastAsia="uk-UA"/>
              </w:rPr>
            </w:pPr>
            <w:r>
              <w:rPr>
                <w:rFonts w:ascii="宋体" w:hAnsi="宋体" w:cs="宋体"/>
                <w:kern w:val="0"/>
                <w:sz w:val="22"/>
              </w:rPr>
              <w:t xml:space="preserve"> </w:t>
            </w:r>
          </w:p>
        </w:tc>
      </w:tr>
      <w:tr w:rsidR="008A07D2">
        <w:trPr>
          <w:jc w:val="center"/>
        </w:trPr>
        <w:tc>
          <w:tcPr>
            <w:tcW w:w="4933" w:type="dxa"/>
            <w:vAlign w:val="center"/>
          </w:tcPr>
          <w:p w:rsidR="008A07D2" w:rsidRDefault="00B34BDF">
            <w:pPr>
              <w:widowControl/>
              <w:jc w:val="left"/>
              <w:rPr>
                <w:rFonts w:ascii="宋体" w:eastAsia="Times New Roman" w:hAnsi="Times New Roman" w:cs="宋体"/>
                <w:kern w:val="0"/>
                <w:sz w:val="22"/>
                <w:lang w:eastAsia="uk-UA"/>
              </w:rPr>
            </w:pPr>
            <w:r>
              <w:rPr>
                <w:rFonts w:ascii="宋体" w:hAnsi="宋体" w:cs="宋体"/>
                <w:kern w:val="0"/>
                <w:sz w:val="22"/>
              </w:rPr>
              <w:t xml:space="preserve">  </w:t>
            </w:r>
            <w:r>
              <w:rPr>
                <w:rFonts w:ascii="宋体" w:hAnsi="宋体" w:cs="宋体" w:hint="eastAsia"/>
                <w:kern w:val="0"/>
                <w:sz w:val="22"/>
              </w:rPr>
              <w:t>其中：办公用房（平方米）</w:t>
            </w:r>
          </w:p>
        </w:tc>
        <w:tc>
          <w:tcPr>
            <w:tcW w:w="4933" w:type="dxa"/>
            <w:vAlign w:val="center"/>
          </w:tcPr>
          <w:p w:rsidR="008A07D2" w:rsidRDefault="00B34BDF">
            <w:pPr>
              <w:widowControl/>
              <w:jc w:val="center"/>
              <w:rPr>
                <w:rFonts w:ascii="宋体" w:eastAsia="Times New Roman" w:hAnsi="Times New Roman" w:cs="宋体"/>
                <w:kern w:val="0"/>
                <w:sz w:val="22"/>
                <w:lang w:eastAsia="uk-UA"/>
              </w:rPr>
            </w:pPr>
            <w:r>
              <w:rPr>
                <w:rFonts w:ascii="宋体" w:hAnsi="宋体" w:cs="宋体"/>
                <w:kern w:val="0"/>
                <w:sz w:val="22"/>
              </w:rPr>
              <w:t xml:space="preserve"> </w:t>
            </w:r>
          </w:p>
        </w:tc>
        <w:tc>
          <w:tcPr>
            <w:tcW w:w="4933" w:type="dxa"/>
            <w:vAlign w:val="center"/>
          </w:tcPr>
          <w:p w:rsidR="008A07D2" w:rsidRDefault="00B34BDF">
            <w:pPr>
              <w:widowControl/>
              <w:jc w:val="center"/>
              <w:rPr>
                <w:rFonts w:ascii="宋体" w:eastAsia="Times New Roman" w:hAnsi="Times New Roman" w:cs="宋体"/>
                <w:kern w:val="0"/>
                <w:sz w:val="22"/>
                <w:lang w:eastAsia="uk-UA"/>
              </w:rPr>
            </w:pPr>
            <w:r>
              <w:rPr>
                <w:rFonts w:ascii="宋体" w:hAnsi="宋体" w:cs="宋体"/>
                <w:kern w:val="0"/>
                <w:sz w:val="22"/>
              </w:rPr>
              <w:t xml:space="preserve"> </w:t>
            </w:r>
          </w:p>
        </w:tc>
      </w:tr>
      <w:tr w:rsidR="008A07D2">
        <w:trPr>
          <w:jc w:val="center"/>
        </w:trPr>
        <w:tc>
          <w:tcPr>
            <w:tcW w:w="4933" w:type="dxa"/>
            <w:vAlign w:val="center"/>
          </w:tcPr>
          <w:p w:rsidR="008A07D2" w:rsidRDefault="00B34BDF">
            <w:pPr>
              <w:widowControl/>
              <w:jc w:val="left"/>
              <w:rPr>
                <w:rFonts w:ascii="宋体" w:eastAsia="Times New Roman" w:hAnsi="Times New Roman" w:cs="宋体"/>
                <w:kern w:val="0"/>
                <w:sz w:val="22"/>
                <w:lang w:eastAsia="uk-UA"/>
              </w:rPr>
            </w:pPr>
            <w:r>
              <w:rPr>
                <w:rFonts w:ascii="宋体" w:hAnsi="宋体" w:cs="宋体"/>
                <w:kern w:val="0"/>
                <w:sz w:val="22"/>
              </w:rPr>
              <w:t>2</w:t>
            </w:r>
            <w:r>
              <w:rPr>
                <w:rFonts w:ascii="宋体" w:hAnsi="宋体" w:cs="宋体" w:hint="eastAsia"/>
                <w:kern w:val="0"/>
                <w:sz w:val="22"/>
              </w:rPr>
              <w:t>、车辆（台、辆）</w:t>
            </w:r>
          </w:p>
        </w:tc>
        <w:tc>
          <w:tcPr>
            <w:tcW w:w="4933" w:type="dxa"/>
            <w:vAlign w:val="center"/>
          </w:tcPr>
          <w:p w:rsidR="008A07D2" w:rsidRDefault="008A07D2">
            <w:pPr>
              <w:widowControl/>
              <w:jc w:val="center"/>
              <w:rPr>
                <w:rFonts w:ascii="宋体" w:eastAsia="Times New Roman" w:hAnsi="Times New Roman" w:cs="宋体"/>
                <w:kern w:val="0"/>
                <w:sz w:val="22"/>
                <w:lang w:eastAsia="uk-UA"/>
              </w:rPr>
            </w:pPr>
          </w:p>
        </w:tc>
        <w:tc>
          <w:tcPr>
            <w:tcW w:w="4933" w:type="dxa"/>
            <w:vAlign w:val="center"/>
          </w:tcPr>
          <w:p w:rsidR="008A07D2" w:rsidRDefault="00B34BDF">
            <w:pPr>
              <w:widowControl/>
              <w:jc w:val="center"/>
              <w:rPr>
                <w:rFonts w:ascii="宋体" w:eastAsia="Times New Roman" w:hAnsi="Times New Roman" w:cs="宋体"/>
                <w:kern w:val="0"/>
                <w:sz w:val="22"/>
                <w:lang w:eastAsia="uk-UA"/>
              </w:rPr>
            </w:pPr>
            <w:r>
              <w:rPr>
                <w:rFonts w:ascii="宋体" w:cs="宋体" w:hint="eastAsia"/>
                <w:kern w:val="0"/>
                <w:sz w:val="22"/>
              </w:rPr>
              <w:t>0</w:t>
            </w:r>
          </w:p>
        </w:tc>
      </w:tr>
      <w:tr w:rsidR="008A07D2">
        <w:trPr>
          <w:jc w:val="center"/>
        </w:trPr>
        <w:tc>
          <w:tcPr>
            <w:tcW w:w="4933" w:type="dxa"/>
            <w:vAlign w:val="center"/>
          </w:tcPr>
          <w:p w:rsidR="008A07D2" w:rsidRDefault="00B34BDF">
            <w:pPr>
              <w:widowControl/>
              <w:jc w:val="left"/>
              <w:rPr>
                <w:rFonts w:ascii="宋体" w:eastAsia="Times New Roman" w:hAnsi="Times New Roman" w:cs="宋体"/>
                <w:kern w:val="0"/>
                <w:sz w:val="22"/>
                <w:lang w:eastAsia="uk-UA"/>
              </w:rPr>
            </w:pPr>
            <w:r>
              <w:rPr>
                <w:rFonts w:ascii="宋体" w:hAnsi="宋体" w:cs="宋体"/>
                <w:kern w:val="0"/>
                <w:sz w:val="22"/>
              </w:rPr>
              <w:t>3</w:t>
            </w:r>
            <w:r>
              <w:rPr>
                <w:rFonts w:ascii="宋体" w:hAnsi="宋体" w:cs="宋体" w:hint="eastAsia"/>
                <w:kern w:val="0"/>
                <w:sz w:val="22"/>
              </w:rPr>
              <w:t>、单价在</w:t>
            </w:r>
            <w:r>
              <w:rPr>
                <w:rFonts w:ascii="宋体" w:hAnsi="宋体" w:cs="宋体"/>
                <w:kern w:val="0"/>
                <w:sz w:val="22"/>
              </w:rPr>
              <w:t>20</w:t>
            </w:r>
            <w:r>
              <w:rPr>
                <w:rFonts w:ascii="宋体" w:hAnsi="宋体" w:cs="宋体" w:hint="eastAsia"/>
                <w:kern w:val="0"/>
                <w:sz w:val="22"/>
              </w:rPr>
              <w:t>万元以上设备</w:t>
            </w:r>
          </w:p>
        </w:tc>
        <w:tc>
          <w:tcPr>
            <w:tcW w:w="4933" w:type="dxa"/>
            <w:vAlign w:val="center"/>
          </w:tcPr>
          <w:p w:rsidR="008A07D2" w:rsidRDefault="00B34BDF">
            <w:pPr>
              <w:widowControl/>
              <w:jc w:val="center"/>
              <w:rPr>
                <w:rFonts w:ascii="宋体" w:eastAsia="Times New Roman" w:hAnsi="Times New Roman" w:cs="宋体"/>
                <w:kern w:val="0"/>
                <w:sz w:val="22"/>
                <w:lang w:eastAsia="uk-UA"/>
              </w:rPr>
            </w:pPr>
            <w:r>
              <w:rPr>
                <w:rFonts w:ascii="宋体" w:hAnsi="宋体" w:cs="宋体"/>
                <w:kern w:val="0"/>
                <w:sz w:val="22"/>
              </w:rPr>
              <w:t>——</w:t>
            </w:r>
          </w:p>
        </w:tc>
        <w:tc>
          <w:tcPr>
            <w:tcW w:w="4933" w:type="dxa"/>
            <w:vAlign w:val="center"/>
          </w:tcPr>
          <w:p w:rsidR="008A07D2" w:rsidRDefault="00B34BDF">
            <w:pPr>
              <w:widowControl/>
              <w:jc w:val="center"/>
              <w:rPr>
                <w:rFonts w:ascii="宋体" w:eastAsia="Times New Roman" w:hAnsi="Times New Roman" w:cs="宋体"/>
                <w:kern w:val="0"/>
                <w:sz w:val="22"/>
                <w:lang w:eastAsia="uk-UA"/>
              </w:rPr>
            </w:pPr>
            <w:r>
              <w:rPr>
                <w:rFonts w:ascii="宋体" w:cs="宋体"/>
                <w:kern w:val="0"/>
                <w:sz w:val="22"/>
              </w:rPr>
              <w:t>0</w:t>
            </w:r>
          </w:p>
        </w:tc>
      </w:tr>
      <w:tr w:rsidR="008A07D2">
        <w:trPr>
          <w:jc w:val="center"/>
        </w:trPr>
        <w:tc>
          <w:tcPr>
            <w:tcW w:w="4933" w:type="dxa"/>
            <w:vAlign w:val="center"/>
          </w:tcPr>
          <w:p w:rsidR="008A07D2" w:rsidRDefault="00B34BDF">
            <w:pPr>
              <w:widowControl/>
              <w:jc w:val="left"/>
              <w:rPr>
                <w:rFonts w:ascii="宋体" w:eastAsia="Times New Roman" w:hAnsi="Times New Roman" w:cs="宋体"/>
                <w:kern w:val="0"/>
                <w:sz w:val="22"/>
                <w:lang w:eastAsia="uk-UA"/>
              </w:rPr>
            </w:pPr>
            <w:r>
              <w:rPr>
                <w:rFonts w:ascii="宋体" w:hAnsi="宋体" w:cs="宋体"/>
                <w:kern w:val="0"/>
                <w:sz w:val="22"/>
              </w:rPr>
              <w:lastRenderedPageBreak/>
              <w:t>4</w:t>
            </w:r>
            <w:r>
              <w:rPr>
                <w:rFonts w:ascii="宋体" w:hAnsi="宋体" w:cs="宋体" w:hint="eastAsia"/>
                <w:kern w:val="0"/>
                <w:sz w:val="22"/>
              </w:rPr>
              <w:t>、其他固定资产</w:t>
            </w:r>
          </w:p>
        </w:tc>
        <w:tc>
          <w:tcPr>
            <w:tcW w:w="4933" w:type="dxa"/>
            <w:vAlign w:val="center"/>
          </w:tcPr>
          <w:p w:rsidR="008A07D2" w:rsidRDefault="00B34BDF">
            <w:pPr>
              <w:widowControl/>
              <w:jc w:val="center"/>
              <w:rPr>
                <w:rFonts w:ascii="宋体" w:eastAsia="Times New Roman" w:hAnsi="Times New Roman" w:cs="宋体"/>
                <w:kern w:val="0"/>
                <w:sz w:val="22"/>
                <w:lang w:eastAsia="uk-UA"/>
              </w:rPr>
            </w:pPr>
            <w:r>
              <w:rPr>
                <w:rFonts w:ascii="宋体" w:hAnsi="宋体" w:cs="宋体"/>
                <w:kern w:val="0"/>
                <w:sz w:val="22"/>
              </w:rPr>
              <w:t>——</w:t>
            </w:r>
          </w:p>
        </w:tc>
        <w:tc>
          <w:tcPr>
            <w:tcW w:w="4933" w:type="dxa"/>
            <w:vAlign w:val="center"/>
          </w:tcPr>
          <w:p w:rsidR="008A07D2" w:rsidRDefault="00B34BDF">
            <w:pPr>
              <w:widowControl/>
              <w:jc w:val="center"/>
              <w:rPr>
                <w:rFonts w:ascii="宋体" w:eastAsia="Times New Roman" w:hAnsi="Times New Roman" w:cs="宋体"/>
                <w:kern w:val="0"/>
                <w:sz w:val="22"/>
                <w:lang w:eastAsia="uk-UA"/>
              </w:rPr>
            </w:pPr>
            <w:r>
              <w:rPr>
                <w:rFonts w:ascii="??_GB2312" w:hAnsi="黑体" w:cs="Times New Roman" w:hint="eastAsia"/>
                <w:sz w:val="32"/>
                <w:szCs w:val="32"/>
              </w:rPr>
              <w:t>232.41</w:t>
            </w:r>
          </w:p>
        </w:tc>
      </w:tr>
    </w:tbl>
    <w:p w:rsidR="008A07D2" w:rsidRDefault="00B34BDF">
      <w:pPr>
        <w:ind w:firstLine="420"/>
        <w:jc w:val="left"/>
      </w:pPr>
      <w:r>
        <w:rPr>
          <w:rFonts w:ascii="方正书宋_GBK" w:eastAsia="方正书宋_GBK" w:hAnsi="方正书宋_GBK" w:cs="方正书宋_GBK"/>
          <w:color w:val="000000"/>
        </w:rPr>
        <w:t>注：无固定资产占用情况，空表列示。</w:t>
      </w:r>
    </w:p>
    <w:p w:rsidR="008A07D2" w:rsidRDefault="00B34BDF">
      <w:pPr>
        <w:ind w:firstLine="640"/>
        <w:jc w:val="left"/>
      </w:pPr>
      <w:r>
        <w:rPr>
          <w:rFonts w:ascii="Times New Roman" w:eastAsia="方正仿宋_GBK" w:hAnsi="Times New Roman" w:cs="Times New Roman"/>
          <w:color w:val="000000"/>
          <w:sz w:val="32"/>
        </w:rPr>
        <w:t xml:space="preserve"> </w:t>
      </w:r>
    </w:p>
    <w:p w:rsidR="008A07D2" w:rsidRDefault="00B34BDF">
      <w:pPr>
        <w:spacing w:before="10" w:after="10"/>
        <w:ind w:firstLine="640"/>
        <w:jc w:val="left"/>
        <w:outlineLvl w:val="5"/>
      </w:pPr>
      <w:r>
        <w:rPr>
          <w:rFonts w:ascii="黑体" w:eastAsia="黑体" w:hAnsi="黑体" w:cs="黑体"/>
          <w:color w:val="000000"/>
          <w:sz w:val="32"/>
        </w:rPr>
        <w:t>八、名词解释</w:t>
      </w:r>
    </w:p>
    <w:p w:rsidR="008A07D2" w:rsidRDefault="00B34BDF">
      <w:pPr>
        <w:spacing w:line="500" w:lineRule="exact"/>
        <w:ind w:firstLine="560"/>
        <w:jc w:val="left"/>
      </w:pPr>
      <w:r>
        <w:rPr>
          <w:rFonts w:ascii="Times New Roman" w:eastAsia="方正仿宋_GBK" w:hAnsi="Times New Roman" w:cs="Times New Roman"/>
          <w:color w:val="000000"/>
          <w:sz w:val="28"/>
        </w:rPr>
        <w:t>1</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一般公共预算拨款收入：</w:t>
      </w:r>
      <w:r>
        <w:rPr>
          <w:rFonts w:ascii="Times New Roman" w:eastAsia="方正仿宋_GBK" w:hAnsi="Times New Roman" w:cs="Times New Roman"/>
          <w:color w:val="000000"/>
          <w:sz w:val="28"/>
        </w:rPr>
        <w:t>指省级财政当年拨付的资金。</w:t>
      </w:r>
    </w:p>
    <w:p w:rsidR="008A07D2" w:rsidRDefault="00B34BDF">
      <w:pPr>
        <w:spacing w:line="500" w:lineRule="exact"/>
        <w:ind w:firstLine="560"/>
        <w:jc w:val="left"/>
      </w:pPr>
      <w:r>
        <w:rPr>
          <w:rFonts w:ascii="Times New Roman" w:eastAsia="方正仿宋_GBK" w:hAnsi="Times New Roman" w:cs="Times New Roman"/>
          <w:color w:val="000000"/>
          <w:sz w:val="28"/>
        </w:rPr>
        <w:t>2</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事业收入：</w:t>
      </w:r>
      <w:r>
        <w:rPr>
          <w:rFonts w:ascii="Times New Roman" w:eastAsia="方正仿宋_GBK" w:hAnsi="Times New Roman" w:cs="Times New Roman"/>
          <w:color w:val="000000"/>
          <w:sz w:val="28"/>
        </w:rPr>
        <w:t>指事业单位开展专业业务活动及辅助活动所取得的收入。</w:t>
      </w:r>
    </w:p>
    <w:p w:rsidR="008A07D2" w:rsidRDefault="00B34BDF">
      <w:pPr>
        <w:spacing w:line="500" w:lineRule="exact"/>
        <w:ind w:firstLine="560"/>
        <w:jc w:val="left"/>
      </w:pPr>
      <w:r>
        <w:rPr>
          <w:rFonts w:ascii="Times New Roman" w:eastAsia="方正仿宋_GBK" w:hAnsi="Times New Roman" w:cs="Times New Roman"/>
          <w:color w:val="000000"/>
          <w:sz w:val="28"/>
        </w:rPr>
        <w:t>3</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其他收入：</w:t>
      </w:r>
      <w:r>
        <w:rPr>
          <w:rFonts w:ascii="Times New Roman" w:eastAsia="方正仿宋_GBK" w:hAnsi="Times New Roman" w:cs="Times New Roman"/>
          <w:color w:val="000000"/>
          <w:sz w:val="28"/>
        </w:rPr>
        <w:t>指除</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一般公共预算拨款收入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事业收入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等以外的收入。主要是按规定动用的租房收入、存款利息收入等。</w:t>
      </w:r>
    </w:p>
    <w:p w:rsidR="008A07D2" w:rsidRDefault="00B34BDF">
      <w:pPr>
        <w:spacing w:line="500" w:lineRule="exact"/>
        <w:ind w:firstLine="560"/>
        <w:jc w:val="left"/>
      </w:pPr>
      <w:r>
        <w:rPr>
          <w:rFonts w:ascii="Times New Roman" w:eastAsia="方正仿宋_GBK" w:hAnsi="Times New Roman" w:cs="Times New Roman"/>
          <w:color w:val="000000"/>
          <w:sz w:val="28"/>
        </w:rPr>
        <w:t>4</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基本支出：</w:t>
      </w:r>
      <w:r>
        <w:rPr>
          <w:rFonts w:ascii="Times New Roman" w:eastAsia="方正仿宋_GBK" w:hAnsi="Times New Roman" w:cs="Times New Roman"/>
          <w:color w:val="000000"/>
          <w:sz w:val="28"/>
        </w:rPr>
        <w:t>指为保障机构正常运转、完成日常工作任务而发生的人员支出和公用支出。</w:t>
      </w:r>
    </w:p>
    <w:p w:rsidR="008A07D2" w:rsidRDefault="00B34BDF">
      <w:pPr>
        <w:spacing w:line="500" w:lineRule="exact"/>
        <w:ind w:firstLine="560"/>
        <w:jc w:val="left"/>
      </w:pPr>
      <w:r>
        <w:rPr>
          <w:rFonts w:ascii="Times New Roman" w:eastAsia="方正仿宋_GBK" w:hAnsi="Times New Roman" w:cs="Times New Roman"/>
          <w:color w:val="000000"/>
          <w:sz w:val="28"/>
        </w:rPr>
        <w:t>5</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项目支出：</w:t>
      </w:r>
      <w:r>
        <w:rPr>
          <w:rFonts w:ascii="Times New Roman" w:eastAsia="方正仿宋_GBK" w:hAnsi="Times New Roman" w:cs="Times New Roman"/>
          <w:color w:val="000000"/>
          <w:sz w:val="28"/>
        </w:rPr>
        <w:t>指在基本支出之外为完成特定行政任务和事业发展目标所发生的支出。</w:t>
      </w:r>
    </w:p>
    <w:p w:rsidR="008A07D2" w:rsidRDefault="00B34BDF">
      <w:pPr>
        <w:spacing w:line="500" w:lineRule="exact"/>
        <w:ind w:firstLine="560"/>
        <w:jc w:val="left"/>
      </w:pPr>
      <w:r>
        <w:rPr>
          <w:rFonts w:ascii="Times New Roman" w:eastAsia="方正仿宋_GBK" w:hAnsi="Times New Roman" w:cs="Times New Roman"/>
          <w:color w:val="000000"/>
          <w:sz w:val="28"/>
        </w:rPr>
        <w:t>6</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上缴上级支出：</w:t>
      </w:r>
      <w:r>
        <w:rPr>
          <w:rFonts w:ascii="Times New Roman" w:eastAsia="方正仿宋_GBK" w:hAnsi="Times New Roman" w:cs="Times New Roman"/>
          <w:color w:val="000000"/>
          <w:sz w:val="28"/>
        </w:rPr>
        <w:t>指下级单位上缴上级的支出。</w:t>
      </w:r>
    </w:p>
    <w:p w:rsidR="008A07D2" w:rsidRDefault="00B34BDF">
      <w:pPr>
        <w:spacing w:line="500" w:lineRule="exact"/>
        <w:ind w:firstLine="560"/>
        <w:jc w:val="left"/>
      </w:pPr>
      <w:r>
        <w:rPr>
          <w:rFonts w:ascii="Times New Roman" w:eastAsia="方正仿宋_GBK" w:hAnsi="Times New Roman" w:cs="Times New Roman"/>
          <w:color w:val="000000"/>
          <w:sz w:val="28"/>
        </w:rPr>
        <w:t>7</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三公</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经费：</w:t>
      </w:r>
      <w:r>
        <w:rPr>
          <w:rFonts w:ascii="Times New Roman" w:eastAsia="方正仿宋_GBK" w:hAnsi="Times New Roman" w:cs="Times New Roman"/>
          <w:color w:val="000000"/>
          <w:sz w:val="28"/>
        </w:rPr>
        <w:t>纳入省级财政预算管理的</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三公</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w:t>
      </w:r>
      <w:r>
        <w:rPr>
          <w:rFonts w:ascii="Times New Roman" w:eastAsia="方正仿宋_GBK" w:hAnsi="Times New Roman" w:cs="Times New Roman"/>
          <w:color w:val="000000"/>
          <w:sz w:val="28"/>
        </w:rPr>
        <w:t>全奖励费用等支出；公务接待费反映单位按规定开支的各类公务接待（含外宾接待）支出。</w:t>
      </w:r>
    </w:p>
    <w:p w:rsidR="008A07D2" w:rsidRDefault="00B34BDF">
      <w:pPr>
        <w:spacing w:line="500" w:lineRule="exact"/>
        <w:ind w:firstLine="560"/>
        <w:jc w:val="left"/>
      </w:pPr>
      <w:r>
        <w:rPr>
          <w:rFonts w:ascii="Times New Roman" w:eastAsia="方正仿宋_GBK" w:hAnsi="Times New Roman" w:cs="Times New Roman"/>
          <w:color w:val="000000"/>
          <w:sz w:val="28"/>
        </w:rPr>
        <w:t>8</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机关运行费：</w:t>
      </w:r>
      <w:r>
        <w:rPr>
          <w:rFonts w:ascii="Times New Roman" w:eastAsia="方正仿宋_GBK" w:hAnsi="Times New Roman"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8A07D2" w:rsidRDefault="00B34BDF">
      <w:pPr>
        <w:spacing w:line="500" w:lineRule="exact"/>
        <w:ind w:firstLine="560"/>
        <w:jc w:val="left"/>
      </w:pPr>
      <w:r>
        <w:rPr>
          <w:rFonts w:ascii="Times New Roman" w:eastAsia="方正仿宋_GBK" w:hAnsi="Times New Roman" w:cs="Times New Roman"/>
          <w:color w:val="000000"/>
          <w:sz w:val="28"/>
        </w:rPr>
        <w:t>9</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上年结转：</w:t>
      </w:r>
      <w:r>
        <w:rPr>
          <w:rFonts w:ascii="Times New Roman" w:eastAsia="方正仿宋_GBK" w:hAnsi="Times New Roman" w:cs="Times New Roman"/>
          <w:color w:val="000000"/>
          <w:sz w:val="28"/>
        </w:rPr>
        <w:t>指以前年度尚未完成、结转到本年仍按原规定用途继续使用的资金。</w:t>
      </w:r>
    </w:p>
    <w:p w:rsidR="008A07D2" w:rsidRDefault="00B34BDF">
      <w:pPr>
        <w:spacing w:line="500" w:lineRule="exact"/>
        <w:ind w:firstLine="560"/>
        <w:jc w:val="left"/>
      </w:pPr>
      <w:r>
        <w:rPr>
          <w:rFonts w:ascii="Times New Roman" w:eastAsia="方正仿宋_GBK" w:hAnsi="Times New Roman" w:cs="Times New Roman"/>
          <w:color w:val="000000"/>
          <w:sz w:val="28"/>
        </w:rPr>
        <w:lastRenderedPageBreak/>
        <w:t>10</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事业单位经营支出：</w:t>
      </w:r>
      <w:r>
        <w:rPr>
          <w:rFonts w:ascii="Times New Roman" w:eastAsia="方正仿宋_GBK" w:hAnsi="Times New Roman" w:cs="Times New Roman"/>
          <w:color w:val="000000"/>
          <w:sz w:val="28"/>
        </w:rPr>
        <w:t>指事业单位在专业业务活动及其辅助活动之外开展非独立核算经营活动发生的支出。</w:t>
      </w:r>
    </w:p>
    <w:p w:rsidR="008A07D2" w:rsidRDefault="00B34BDF">
      <w:pPr>
        <w:spacing w:before="10" w:after="10"/>
        <w:ind w:firstLine="640"/>
        <w:jc w:val="left"/>
        <w:outlineLvl w:val="5"/>
      </w:pPr>
      <w:r>
        <w:rPr>
          <w:rFonts w:ascii="黑体" w:eastAsia="黑体" w:hAnsi="黑体" w:cs="黑体"/>
          <w:color w:val="000000"/>
          <w:sz w:val="32"/>
        </w:rPr>
        <w:t>九、其他需要说明的事项</w:t>
      </w:r>
    </w:p>
    <w:p w:rsidR="008A07D2" w:rsidRDefault="00B34BDF">
      <w:pPr>
        <w:spacing w:line="500" w:lineRule="exact"/>
        <w:ind w:firstLine="560"/>
        <w:jc w:val="left"/>
      </w:pPr>
      <w:r>
        <w:rPr>
          <w:rFonts w:ascii="Times New Roman" w:eastAsia="方正仿宋_GBK" w:hAnsi="Times New Roman" w:cs="Times New Roman"/>
          <w:color w:val="000000"/>
          <w:sz w:val="28"/>
        </w:rPr>
        <w:t>我单位无其他需要说</w:t>
      </w:r>
      <w:r>
        <w:rPr>
          <w:rFonts w:ascii="Times New Roman" w:eastAsia="方正仿宋_GBK" w:hAnsi="Times New Roman" w:cs="Times New Roman"/>
          <w:color w:val="000000"/>
          <w:sz w:val="28"/>
        </w:rPr>
        <w:t>明的事项。</w:t>
      </w:r>
    </w:p>
    <w:p w:rsidR="008A07D2" w:rsidRDefault="008A07D2"/>
    <w:p w:rsidR="008A07D2" w:rsidRDefault="008A07D2"/>
    <w:sectPr w:rsidR="008A07D2">
      <w:pgSz w:w="16840" w:h="11900" w:orient="landscape"/>
      <w:pgMar w:top="1361" w:right="1020" w:bottom="1134"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书宋_GBK">
    <w:altName w:val="微软雅黑"/>
    <w:charset w:val="00"/>
    <w:family w:val="auto"/>
    <w:pitch w:val="default"/>
  </w:font>
  <w:font w:name="方正仿宋_GBK">
    <w:altName w:val="微软雅黑"/>
    <w:charset w:val="00"/>
    <w:family w:val="auto"/>
    <w:pitch w:val="default"/>
  </w:font>
  <w:font w:name="方正小标宋_GBK">
    <w:charset w:val="86"/>
    <w:family w:val="auto"/>
    <w:pitch w:val="default"/>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font>
  <w:font w:name="楷体_GB2312">
    <w:altName w:val="楷体"/>
    <w:charset w:val="86"/>
    <w:family w:val="modern"/>
    <w:pitch w:val="default"/>
    <w:sig w:usb0="00000000" w:usb1="00000000" w:usb2="00000000" w:usb3="00000000" w:csb0="00040000" w:csb1="00000000"/>
  </w:font>
  <w:font w:name="??_GB2312">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502A9"/>
    <w:multiLevelType w:val="singleLevel"/>
    <w:tmpl w:val="37E502A9"/>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zMTU4ZWJlODg0ZDZiNzlmOGEzZWVjMWJkNzliODMifQ=="/>
  </w:docVars>
  <w:rsids>
    <w:rsidRoot w:val="33406D1C"/>
    <w:rsid w:val="008A07D2"/>
    <w:rsid w:val="00B34BDF"/>
    <w:rsid w:val="3340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0B3C87-E0A9-48E0-97FC-0E96CC53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单元格样式1"/>
    <w:basedOn w:val="a"/>
    <w:qFormat/>
    <w:pPr>
      <w:jc w:val="center"/>
    </w:pPr>
    <w:rPr>
      <w:rFonts w:ascii="方正书宋_GBK" w:eastAsia="方正书宋_GBK" w:hAnsi="方正书宋_GBK" w:cs="方正书宋_GBK"/>
      <w:b/>
    </w:rPr>
  </w:style>
  <w:style w:type="paragraph" w:customStyle="1" w:styleId="2">
    <w:name w:val="单元格样式2"/>
    <w:basedOn w:val="a"/>
    <w:qFormat/>
    <w:pPr>
      <w:jc w:val="left"/>
    </w:pPr>
    <w:rPr>
      <w:rFonts w:ascii="方正书宋_GBK" w:eastAsia="方正书宋_GBK" w:hAnsi="方正书宋_GBK" w:cs="方正书宋_GBK"/>
    </w:rPr>
  </w:style>
  <w:style w:type="paragraph" w:customStyle="1" w:styleId="3">
    <w:name w:val="单元格样式3"/>
    <w:basedOn w:val="a"/>
    <w:qFormat/>
    <w:pPr>
      <w:jc w:val="center"/>
    </w:pPr>
    <w:rPr>
      <w:rFonts w:ascii="方正书宋_GBK" w:eastAsia="方正书宋_GBK" w:hAnsi="方正书宋_GBK" w:cs="方正书宋_GBK"/>
    </w:rPr>
  </w:style>
  <w:style w:type="paragraph" w:customStyle="1" w:styleId="-">
    <w:name w:val="插入文本样式-插入预算公开单位预算安排的总体情况文件"/>
    <w:basedOn w:val="a"/>
    <w:qFormat/>
    <w:pPr>
      <w:spacing w:line="500" w:lineRule="exact"/>
      <w:ind w:firstLine="560"/>
      <w:jc w:val="left"/>
    </w:pPr>
    <w:rPr>
      <w:rFonts w:ascii="Times New Roman" w:eastAsia="方正仿宋_GBK" w:hAnsi="Times New Roman" w:cs="Times New Roman"/>
      <w:sz w:val="28"/>
    </w:rPr>
  </w:style>
  <w:style w:type="paragraph" w:customStyle="1" w:styleId="-0">
    <w:name w:val="插入文本样式-插入预算公开单位机关运行经费安排情况文件"/>
    <w:basedOn w:val="a"/>
    <w:qFormat/>
    <w:pPr>
      <w:spacing w:line="500" w:lineRule="exact"/>
      <w:ind w:firstLine="560"/>
      <w:jc w:val="left"/>
    </w:pPr>
    <w:rPr>
      <w:rFonts w:ascii="Times New Roman" w:eastAsia="方正仿宋_GBK" w:hAnsi="Times New Roman" w:cs="Times New Roman"/>
      <w:sz w:val="28"/>
    </w:rPr>
  </w:style>
  <w:style w:type="paragraph" w:customStyle="1" w:styleId="-1">
    <w:name w:val="插入文本样式-插入预算公开单位财政拨款三公经费预算情况及增减变化原因文件"/>
    <w:basedOn w:val="a"/>
    <w:qFormat/>
    <w:pPr>
      <w:spacing w:line="500" w:lineRule="exact"/>
      <w:ind w:firstLine="560"/>
      <w:jc w:val="left"/>
    </w:pPr>
    <w:rPr>
      <w:rFonts w:ascii="Times New Roman" w:eastAsia="方正仿宋_GBK" w:hAnsi="Times New Roman" w:cs="Times New Roman"/>
      <w:sz w:val="28"/>
    </w:rPr>
  </w:style>
  <w:style w:type="paragraph" w:customStyle="1" w:styleId="20">
    <w:name w:val="单元格样式20"/>
    <w:basedOn w:val="a"/>
    <w:qFormat/>
    <w:pPr>
      <w:jc w:val="left"/>
    </w:pPr>
    <w:rPr>
      <w:rFonts w:ascii="方正小标宋_GBK" w:eastAsia="方正小标宋_GBK" w:hAnsi="方正小标宋_GBK" w:cs="方正小标宋_GBK"/>
      <w:sz w:val="24"/>
    </w:rPr>
  </w:style>
  <w:style w:type="paragraph" w:customStyle="1" w:styleId="23">
    <w:name w:val="单元格样式23"/>
    <w:basedOn w:val="a"/>
    <w:qFormat/>
    <w:pPr>
      <w:jc w:val="right"/>
    </w:pPr>
    <w:rPr>
      <w:rFonts w:ascii="方正书宋_GBK" w:eastAsia="方正书宋_GBK" w:hAnsi="方正书宋_GBK" w:cs="方正书宋_GBK"/>
      <w:sz w:val="24"/>
    </w:rPr>
  </w:style>
  <w:style w:type="paragraph" w:customStyle="1" w:styleId="4">
    <w:name w:val="单元格样式4"/>
    <w:basedOn w:val="a"/>
    <w:qFormat/>
    <w:pPr>
      <w:jc w:val="right"/>
    </w:pPr>
    <w:rPr>
      <w:rFonts w:ascii="方正书宋_GBK" w:eastAsia="方正书宋_GBK" w:hAnsi="方正书宋_GBK" w:cs="方正书宋_GBK"/>
    </w:rPr>
  </w:style>
  <w:style w:type="paragraph" w:customStyle="1" w:styleId="22">
    <w:name w:val="单元格样式22"/>
    <w:basedOn w:val="a"/>
    <w:qFormat/>
    <w:pPr>
      <w:jc w:val="right"/>
    </w:pPr>
    <w:rPr>
      <w:rFonts w:ascii="方正小标宋_GBK" w:eastAsia="方正小标宋_GBK" w:hAnsi="方正小标宋_GBK" w:cs="方正小标宋_GB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1739</Words>
  <Characters>9913</Characters>
  <Application>Microsoft Office Word</Application>
  <DocSecurity>0</DocSecurity>
  <Lines>82</Lines>
  <Paragraphs>23</Paragraphs>
  <ScaleCrop>false</ScaleCrop>
  <Company/>
  <LinksUpToDate>false</LinksUpToDate>
  <CharactersWithSpaces>11629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罐儿</dc:creator>
  <cp:lastModifiedBy>Administrator</cp:lastModifiedBy>
  <cp:revision>3</cp:revision>
  <dcterms:created xsi:type="dcterms:W3CDTF">2022-06-25T06:56:00Z</dcterms:created>
  <dcterms:modified xsi:type="dcterms:W3CDTF">2022-06-27T03:23:00Z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A5AEE957992A40008EC7BEC4E2130708</vt:lpwstr>
  </property>
</Properties>
</file>