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rPr>
          <w:rFonts w:ascii="方正小标宋_GBK" w:hAnsi="方正小标宋_GBK" w:eastAsia="方正小标宋_GBK" w:cs="方正小标宋_GBK"/>
          <w:color w:val="000000"/>
          <w:sz w:val="7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72"/>
        </w:rPr>
        <w:t>河北唐山南堡经济开发区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</w:rPr>
        <w:t>应急管理局</w:t>
      </w:r>
    </w:p>
    <w:p>
      <w:pPr>
        <w:spacing w:before="0" w:after="0" w:line="240" w:lineRule="auto"/>
        <w:ind w:firstLine="0"/>
        <w:jc w:val="center"/>
        <w:rPr>
          <w:rFonts w:ascii="方正小标宋_GBK" w:hAnsi="方正小标宋_GBK" w:eastAsia="方正小标宋_GBK" w:cs="方正小标宋_GBK"/>
          <w:color w:val="000000"/>
          <w:sz w:val="72"/>
        </w:rPr>
      </w:pP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</w:t>
      </w:r>
    </w:p>
    <w:p>
      <w:pPr>
        <w:spacing w:before="0" w:after="0" w:line="240" w:lineRule="auto"/>
        <w:ind w:firstLine="0"/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spacing w:before="0" w:after="0" w:line="240" w:lineRule="auto"/>
        <w:ind w:firstLine="0"/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方正楷体_GBK"/>
          <w:b/>
          <w:sz w:val="32"/>
        </w:rPr>
      </w:pPr>
      <w:r>
        <w:rPr>
          <w:rFonts w:hint="eastAsia" w:ascii="方正楷体_GBK"/>
          <w:b/>
          <w:sz w:val="32"/>
        </w:rPr>
        <w:t>河北唐山南堡经济开发区应急管理局编制</w:t>
      </w:r>
    </w:p>
    <w:p>
      <w:pPr>
        <w:jc w:val="center"/>
        <w:rPr>
          <w:rFonts w:hint="eastAsia" w:ascii="方正楷体_GBK"/>
          <w:b/>
          <w:sz w:val="32"/>
        </w:rPr>
      </w:pPr>
      <w:r>
        <w:rPr>
          <w:rFonts w:hint="eastAsia" w:ascii="方正楷体_GBK"/>
          <w:b/>
          <w:sz w:val="32"/>
        </w:rPr>
        <w:t>河北唐山市南堡经济开发区财政局审核</w:t>
      </w:r>
    </w:p>
    <w:p>
      <w:pPr>
        <w:spacing w:before="0" w:after="0" w:line="240" w:lineRule="auto"/>
        <w:ind w:firstLine="0"/>
        <w:jc w:val="center"/>
        <w:rPr>
          <w:rFonts w:ascii="Times New Roman" w:hAnsi="Times New Roman" w:eastAsia="方正楷体_GBK" w:cs="Times New Roman"/>
          <w:b/>
          <w:color w:val="000000"/>
          <w:sz w:val="32"/>
        </w:r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rPr>
          <w:rFonts w:hint="eastAsia"/>
          <w:lang w:val="en-US" w:eastAsia="zh-CN"/>
        </w:rPr>
        <w:t>4</w:t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rPr>
          <w:rFonts w:hint="eastAsia"/>
          <w:lang w:val="en-US" w:eastAsia="zh-CN"/>
        </w:rPr>
        <w:t>8</w:t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  <w:r>
        <w:fldChar w:fldCharType="begin"/>
      </w:r>
      <w:r>
        <w:instrText xml:space="preserve">TOC \o "4-4" \h \z \u</w:instrText>
      </w:r>
      <w:r>
        <w:fldChar w:fldCharType="separate"/>
      </w:r>
    </w:p>
    <w:p>
      <w:pPr>
        <w:pStyle w:val="4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rPr>
          <w:rFonts w:hint="eastAsia"/>
          <w:lang w:val="en-US" w:eastAsia="zh-CN"/>
        </w:rPr>
        <w:t>一</w:t>
      </w:r>
      <w:r>
        <w:t>、河北唐山南堡经济开发区应急管理局收支预算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6</w:t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both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  <w:rPr>
          <w:rFonts w:ascii="宋体" w:hAnsi="宋体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  <w:bookmarkStart w:id="1" w:name="_Toc_2_2_0000000002"/>
      <w:r>
        <w:rPr>
          <w:rFonts w:ascii="宋体" w:hAnsi="宋体"/>
        </w:rPr>
        <w:t xml:space="preserve"> 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方正仿宋简体" w:eastAsia="方正仿宋简体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587" w:right="1020" w:bottom="1361" w:left="102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黑体_GBK" w:eastAsia="方正黑体_GBK"/>
          <w:sz w:val="28"/>
        </w:rPr>
        <w:t xml:space="preserve">   </w:t>
      </w:r>
      <w:r>
        <w:rPr>
          <w:rFonts w:hint="eastAsia" w:ascii="方正黑体_GBK" w:eastAsia="方正黑体_GBK"/>
          <w:b/>
          <w:sz w:val="28"/>
        </w:rPr>
        <w:t xml:space="preserve"> </w:t>
      </w:r>
      <w:r>
        <w:rPr>
          <w:rFonts w:hint="eastAsia" w:ascii="方正仿宋简体" w:eastAsia="方正仿宋简体"/>
          <w:sz w:val="28"/>
          <w:szCs w:val="28"/>
        </w:rPr>
        <w:t>单位主要职责为贯彻落实上级地方性应急管理、防震减灾、安全生产等政策规定，起草辖区内应急体系建设、综合防灾减灾和安全生产规划并组织实施；负责辖区内安全生产工作，协调和解决安全生产中的重大问题；负责协助调查处理辖区内生产安全事故，提出整改意见；负责辖区内生产经营单位现场安全生产的监督管理，根据上级委托依法实施行政处罚；开展辖区安全生产各类举报案件受理，审核工作。负责起草辖区内总体应急预案和安全生产类、自然灾害类专项预案并组织实施，综合协调应急预案衔接工作，组织开展预案演练，推动应急避难设施建设；负责协调辖区内综合性应急救援队伍；负责协调消防工作；负责协调森林和草原火灾、水旱灾害、地质灾害等防治工作；负责地震灾害防御工作；负责协调灾害救助工作；负责起草辖区内应急物资储备和应急救援装备规划并组织实施，会同相关部门建立健全应急物资、救援装备信息平台和调拨制度，在救灾时统一调度；负责辖区内应急管理、防震减灾、安全生产宣传教育和培训工作，组织指导应急管理、防灾减灾、安全生产的科学技术推广应用和信息化建设工作。</w:t>
      </w:r>
    </w:p>
    <w:p>
      <w:pPr>
        <w:spacing w:before="0" w:after="0" w:line="240" w:lineRule="auto"/>
        <w:ind w:firstLine="0"/>
        <w:jc w:val="center"/>
        <w:outlineLvl w:val="1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5046"/>
        <w:gridCol w:w="3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85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300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06" w:type="dxa"/>
            <w:vAlign w:val="center"/>
          </w:tcPr>
          <w:p>
            <w:pPr>
              <w:pStyle w:val="14"/>
            </w:pPr>
            <w:r>
              <w:t>项目代码</w:t>
            </w:r>
          </w:p>
        </w:tc>
        <w:tc>
          <w:tcPr>
            <w:tcW w:w="5046" w:type="dxa"/>
            <w:vAlign w:val="center"/>
          </w:tcPr>
          <w:p>
            <w:pPr>
              <w:pStyle w:val="14"/>
            </w:pPr>
            <w:r>
              <w:t>预算收支项目</w:t>
            </w:r>
          </w:p>
        </w:tc>
        <w:tc>
          <w:tcPr>
            <w:tcW w:w="3006" w:type="dxa"/>
            <w:vAlign w:val="center"/>
          </w:tcPr>
          <w:p>
            <w:pPr>
              <w:pStyle w:val="14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8"/>
            </w:pPr>
          </w:p>
        </w:tc>
        <w:tc>
          <w:tcPr>
            <w:tcW w:w="5046" w:type="dxa"/>
            <w:vAlign w:val="center"/>
          </w:tcPr>
          <w:p>
            <w:pPr>
              <w:pStyle w:val="18"/>
            </w:pPr>
            <w:r>
              <w:t>预算收入</w:t>
            </w:r>
          </w:p>
        </w:tc>
        <w:tc>
          <w:tcPr>
            <w:tcW w:w="3006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8"/>
            </w:pPr>
          </w:p>
        </w:tc>
        <w:tc>
          <w:tcPr>
            <w:tcW w:w="5046" w:type="dxa"/>
            <w:vAlign w:val="center"/>
          </w:tcPr>
          <w:p>
            <w:pPr>
              <w:pStyle w:val="20"/>
            </w:pPr>
            <w:r>
              <w:t>　　本年收入</w:t>
            </w:r>
          </w:p>
        </w:tc>
        <w:tc>
          <w:tcPr>
            <w:tcW w:w="3006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一般公共预算拨款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其中：一般财力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行政事业性收费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专项收入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国有资源（资产）有偿使用收入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政府住房基金收入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上级一般公共预算安排转移支付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一般债券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其他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基金预算拨款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其中：政府性基金收入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专项债券对应项目专项收入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上级政府性基金预算安排转移支付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专项债券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3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国有资本经营预算拨款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其中：国有资本经营收入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上级国有资本经营预算安排转移支付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4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财政专户核拨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5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单位资金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其中：事业收入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上级补助收入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附属单位上缴收入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事业单位经营收入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其他收入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8"/>
            </w:pPr>
          </w:p>
        </w:tc>
        <w:tc>
          <w:tcPr>
            <w:tcW w:w="5046" w:type="dxa"/>
            <w:vAlign w:val="center"/>
          </w:tcPr>
          <w:p>
            <w:pPr>
              <w:pStyle w:val="20"/>
            </w:pPr>
            <w:r>
              <w:t>　　上年结转结余</w:t>
            </w:r>
          </w:p>
        </w:tc>
        <w:tc>
          <w:tcPr>
            <w:tcW w:w="300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财政拨款结转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其中：一般公共预算拨款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基金预算拨款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国有资本经营预算拨款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非财政拨款结转结余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其中：财政专户核拨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单位资金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8"/>
            </w:pPr>
          </w:p>
        </w:tc>
        <w:tc>
          <w:tcPr>
            <w:tcW w:w="5046" w:type="dxa"/>
            <w:vAlign w:val="center"/>
          </w:tcPr>
          <w:p>
            <w:pPr>
              <w:pStyle w:val="18"/>
            </w:pPr>
            <w:r>
              <w:t>预算支出</w:t>
            </w:r>
          </w:p>
        </w:tc>
        <w:tc>
          <w:tcPr>
            <w:tcW w:w="3006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基本支出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458.37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其中：人员经费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438.91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　　　日常公用经费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06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046" w:type="dxa"/>
            <w:vAlign w:val="center"/>
          </w:tcPr>
          <w:p>
            <w:pPr>
              <w:pStyle w:val="16"/>
            </w:pPr>
            <w:r>
              <w:t>项目支出</w:t>
            </w:r>
          </w:p>
        </w:tc>
        <w:tc>
          <w:tcPr>
            <w:tcW w:w="3006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2171.73</w:t>
            </w:r>
          </w:p>
        </w:tc>
      </w:tr>
    </w:tbl>
    <w:p>
      <w:pPr>
        <w:sectPr>
          <w:footerReference r:id="rId9" w:type="default"/>
          <w:footerReference r:id="rId10" w:type="even"/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7"/>
        <w:tblW w:w="1487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940"/>
        <w:gridCol w:w="1514"/>
        <w:gridCol w:w="1473"/>
        <w:gridCol w:w="1145"/>
        <w:gridCol w:w="1105"/>
        <w:gridCol w:w="1077"/>
        <w:gridCol w:w="1091"/>
        <w:gridCol w:w="12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62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866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pStyle w:val="14"/>
            </w:pPr>
            <w:r>
              <w:t>经济分类科目编码</w:t>
            </w:r>
          </w:p>
        </w:tc>
        <w:tc>
          <w:tcPr>
            <w:tcW w:w="4940" w:type="dxa"/>
            <w:vMerge w:val="restart"/>
            <w:vAlign w:val="center"/>
          </w:tcPr>
          <w:p>
            <w:pPr>
              <w:pStyle w:val="14"/>
            </w:pPr>
            <w:r>
              <w:t>预算支出项目</w:t>
            </w:r>
          </w:p>
        </w:tc>
        <w:tc>
          <w:tcPr>
            <w:tcW w:w="8669" w:type="dxa"/>
            <w:gridSpan w:val="7"/>
            <w:vAlign w:val="center"/>
          </w:tcPr>
          <w:p>
            <w:pPr>
              <w:pStyle w:val="14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62" w:type="dxa"/>
            <w:vMerge w:val="continue"/>
          </w:tcPr>
          <w:p/>
        </w:tc>
        <w:tc>
          <w:tcPr>
            <w:tcW w:w="4940" w:type="dxa"/>
            <w:vMerge w:val="continue"/>
          </w:tcPr>
          <w:p/>
        </w:tc>
        <w:tc>
          <w:tcPr>
            <w:tcW w:w="1514" w:type="dxa"/>
            <w:vAlign w:val="center"/>
          </w:tcPr>
          <w:p>
            <w:pPr>
              <w:pStyle w:val="14"/>
            </w:pPr>
            <w:r>
              <w:t>合  计</w:t>
            </w:r>
          </w:p>
        </w:tc>
        <w:tc>
          <w:tcPr>
            <w:tcW w:w="1473" w:type="dxa"/>
            <w:vAlign w:val="center"/>
          </w:tcPr>
          <w:p>
            <w:pPr>
              <w:pStyle w:val="14"/>
            </w:pPr>
            <w:r>
              <w:t xml:space="preserve">一般公共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t xml:space="preserve"> 预算拨款</w:t>
            </w:r>
          </w:p>
        </w:tc>
        <w:tc>
          <w:tcPr>
            <w:tcW w:w="1145" w:type="dxa"/>
            <w:vAlign w:val="center"/>
          </w:tcPr>
          <w:p>
            <w:pPr>
              <w:pStyle w:val="14"/>
            </w:pPr>
            <w:r>
              <w:t xml:space="preserve">基金预算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拨款</w:t>
            </w:r>
          </w:p>
        </w:tc>
        <w:tc>
          <w:tcPr>
            <w:tcW w:w="1105" w:type="dxa"/>
            <w:vAlign w:val="center"/>
          </w:tcPr>
          <w:p>
            <w:pPr>
              <w:pStyle w:val="14"/>
            </w:pPr>
            <w:r>
              <w:t>财政专户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核拨</w:t>
            </w:r>
          </w:p>
        </w:tc>
        <w:tc>
          <w:tcPr>
            <w:tcW w:w="1077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1091" w:type="dxa"/>
            <w:vAlign w:val="center"/>
          </w:tcPr>
          <w:p>
            <w:pPr>
              <w:pStyle w:val="14"/>
            </w:pPr>
            <w:r>
              <w:t xml:space="preserve">财政拨款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结转</w:t>
            </w:r>
          </w:p>
        </w:tc>
        <w:tc>
          <w:tcPr>
            <w:tcW w:w="1264" w:type="dxa"/>
            <w:vAlign w:val="center"/>
          </w:tcPr>
          <w:p>
            <w:pPr>
              <w:pStyle w:val="14"/>
            </w:pPr>
            <w:r>
              <w:t xml:space="preserve">非财政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拨款结转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62" w:type="dxa"/>
          </w:tcPr>
          <w:p/>
        </w:tc>
        <w:tc>
          <w:tcPr>
            <w:tcW w:w="4940" w:type="dxa"/>
            <w:vAlign w:val="center"/>
          </w:tcPr>
          <w:p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514" w:type="dxa"/>
            <w:vAlign w:val="center"/>
          </w:tcPr>
          <w:p>
            <w:pPr>
              <w:pStyle w:val="19"/>
              <w:ind w:firstLine="0" w:firstLineChars="0"/>
              <w:rPr>
                <w:rFonts w:hint="default"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458.37</w:t>
            </w:r>
          </w:p>
        </w:tc>
        <w:tc>
          <w:tcPr>
            <w:tcW w:w="1473" w:type="dxa"/>
            <w:vAlign w:val="center"/>
          </w:tcPr>
          <w:p>
            <w:pPr>
              <w:pStyle w:val="19"/>
              <w:ind w:firstLine="0" w:firstLineChars="0"/>
              <w:rPr>
                <w:rFonts w:hint="default"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458.37</w:t>
            </w:r>
          </w:p>
        </w:tc>
        <w:tc>
          <w:tcPr>
            <w:tcW w:w="1145" w:type="dxa"/>
            <w:vAlign w:val="center"/>
          </w:tcPr>
          <w:p>
            <w:pPr>
              <w:pStyle w:val="14"/>
            </w:pPr>
          </w:p>
        </w:tc>
        <w:tc>
          <w:tcPr>
            <w:tcW w:w="1105" w:type="dxa"/>
            <w:vAlign w:val="center"/>
          </w:tcPr>
          <w:p>
            <w:pPr>
              <w:pStyle w:val="14"/>
            </w:pPr>
          </w:p>
        </w:tc>
        <w:tc>
          <w:tcPr>
            <w:tcW w:w="1077" w:type="dxa"/>
            <w:vAlign w:val="center"/>
          </w:tcPr>
          <w:p>
            <w:pPr>
              <w:pStyle w:val="14"/>
            </w:pPr>
          </w:p>
        </w:tc>
        <w:tc>
          <w:tcPr>
            <w:tcW w:w="1091" w:type="dxa"/>
            <w:vAlign w:val="center"/>
          </w:tcPr>
          <w:p>
            <w:pPr>
              <w:pStyle w:val="14"/>
            </w:pPr>
          </w:p>
        </w:tc>
        <w:tc>
          <w:tcPr>
            <w:tcW w:w="126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工资福利支出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438.79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438.79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30101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基本工资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96.42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96.42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30102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津贴补贴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40.94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40.94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30103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奖金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1.07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1.07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30107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绩效工资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98.88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98.88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30108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机关事业单位基本养老保险缴费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33.36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33.36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30110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城镇职工基本医疗保险缴费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32.41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32.41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30112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其他社会保障缴费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2.50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2.50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30113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住房公积金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37.43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37.43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30199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其他工资福利支出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95.78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95.78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商品和服务支出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17.96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17.96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30201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办公费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3.42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3.42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30207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邮电费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5.08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5.08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30211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差旅费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1.08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1.08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30213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维修(护)费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4.00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4.00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30217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公务接待费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0.90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0.90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30239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其他交通费用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1.98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1.98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30299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其他商品和服务支出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1.50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1.50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303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对个人和家庭的补助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0.12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0.12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30309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奖励金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0.1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0.1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310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资本性支出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1.50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1.50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2" w:type="dxa"/>
            <w:vAlign w:val="center"/>
          </w:tcPr>
          <w:p>
            <w:pPr>
              <w:pStyle w:val="16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31002</w:t>
            </w:r>
          </w:p>
        </w:tc>
        <w:tc>
          <w:tcPr>
            <w:tcW w:w="4940" w:type="dxa"/>
            <w:vAlign w:val="center"/>
          </w:tcPr>
          <w:p>
            <w:pPr>
              <w:pStyle w:val="16"/>
              <w:ind w:firstLine="0" w:firstLineChars="0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办公设备购置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1.50</w:t>
            </w:r>
          </w:p>
        </w:tc>
        <w:tc>
          <w:tcPr>
            <w:tcW w:w="1473" w:type="dxa"/>
            <w:vAlign w:val="center"/>
          </w:tcPr>
          <w:p>
            <w:pPr>
              <w:pStyle w:val="15"/>
              <w:ind w:firstLine="0" w:firstLineChars="0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1.50</w:t>
            </w:r>
          </w:p>
        </w:tc>
        <w:tc>
          <w:tcPr>
            <w:tcW w:w="1145" w:type="dxa"/>
            <w:vAlign w:val="center"/>
          </w:tcPr>
          <w:p>
            <w:pPr>
              <w:pStyle w:val="15"/>
            </w:pPr>
          </w:p>
        </w:tc>
        <w:tc>
          <w:tcPr>
            <w:tcW w:w="1105" w:type="dxa"/>
            <w:vAlign w:val="center"/>
          </w:tcPr>
          <w:p>
            <w:pPr>
              <w:pStyle w:val="15"/>
            </w:pPr>
          </w:p>
        </w:tc>
        <w:tc>
          <w:tcPr>
            <w:tcW w:w="1077" w:type="dxa"/>
            <w:vAlign w:val="center"/>
          </w:tcPr>
          <w:p>
            <w:pPr>
              <w:pStyle w:val="15"/>
            </w:pPr>
          </w:p>
        </w:tc>
        <w:tc>
          <w:tcPr>
            <w:tcW w:w="1091" w:type="dxa"/>
            <w:vAlign w:val="center"/>
          </w:tcPr>
          <w:p>
            <w:pPr>
              <w:pStyle w:val="15"/>
            </w:pPr>
          </w:p>
        </w:tc>
        <w:tc>
          <w:tcPr>
            <w:tcW w:w="1264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020" w:right="1361" w:bottom="1020" w:left="1587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086"/>
        <w:gridCol w:w="1173"/>
        <w:gridCol w:w="1323"/>
        <w:gridCol w:w="1500"/>
        <w:gridCol w:w="845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398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501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pStyle w:val="14"/>
            </w:pPr>
            <w:r>
              <w:t>项目承担单位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pStyle w:val="14"/>
            </w:pPr>
            <w:r>
              <w:t>功能分类科目编码</w:t>
            </w:r>
          </w:p>
        </w:tc>
        <w:tc>
          <w:tcPr>
            <w:tcW w:w="7838" w:type="dxa"/>
            <w:gridSpan w:val="8"/>
            <w:vAlign w:val="center"/>
          </w:tcPr>
          <w:p>
            <w:pPr>
              <w:pStyle w:val="14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16" w:type="dxa"/>
            <w:vMerge w:val="continue"/>
          </w:tcPr>
          <w:p/>
        </w:tc>
        <w:tc>
          <w:tcPr>
            <w:tcW w:w="2086" w:type="dxa"/>
            <w:vMerge w:val="continue"/>
          </w:tcPr>
          <w:p/>
        </w:tc>
        <w:tc>
          <w:tcPr>
            <w:tcW w:w="1173" w:type="dxa"/>
            <w:vMerge w:val="continue"/>
          </w:tcPr>
          <w:p/>
        </w:tc>
        <w:tc>
          <w:tcPr>
            <w:tcW w:w="1323" w:type="dxa"/>
            <w:vAlign w:val="center"/>
          </w:tcPr>
          <w:p>
            <w:pPr>
              <w:pStyle w:val="14"/>
            </w:pPr>
            <w:r>
              <w:t>合 计</w:t>
            </w:r>
          </w:p>
        </w:tc>
        <w:tc>
          <w:tcPr>
            <w:tcW w:w="1500" w:type="dxa"/>
            <w:vAlign w:val="center"/>
          </w:tcPr>
          <w:p>
            <w:pPr>
              <w:pStyle w:val="14"/>
            </w:pPr>
            <w:r>
              <w:t>一般公共    预算拨款</w:t>
            </w:r>
          </w:p>
        </w:tc>
        <w:tc>
          <w:tcPr>
            <w:tcW w:w="845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834" w:type="dxa"/>
            <w:vAlign w:val="center"/>
          </w:tcPr>
          <w:p>
            <w:pPr>
              <w:pStyle w:val="14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16" w:type="dxa"/>
            <w:vAlign w:val="center"/>
          </w:tcPr>
          <w:p>
            <w:pPr>
              <w:pStyle w:val="18"/>
              <w:spacing w:before="0" w:after="0"/>
              <w:ind w:firstLine="0"/>
            </w:pPr>
            <w:r>
              <w:t>合计</w:t>
            </w:r>
          </w:p>
        </w:tc>
        <w:tc>
          <w:tcPr>
            <w:tcW w:w="2086" w:type="dxa"/>
            <w:vAlign w:val="center"/>
          </w:tcPr>
          <w:p>
            <w:pPr>
              <w:pStyle w:val="19"/>
            </w:pPr>
          </w:p>
        </w:tc>
        <w:tc>
          <w:tcPr>
            <w:tcW w:w="1173" w:type="dxa"/>
            <w:vAlign w:val="center"/>
          </w:tcPr>
          <w:p>
            <w:pPr>
              <w:pStyle w:val="19"/>
            </w:pPr>
          </w:p>
        </w:tc>
        <w:tc>
          <w:tcPr>
            <w:tcW w:w="1323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2171.73</w:t>
            </w:r>
          </w:p>
        </w:tc>
        <w:tc>
          <w:tcPr>
            <w:tcW w:w="1500" w:type="dxa"/>
            <w:vAlign w:val="center"/>
          </w:tcPr>
          <w:p>
            <w:pPr>
              <w:pStyle w:val="19"/>
            </w:pPr>
            <w:r>
              <w:rPr>
                <w:rFonts w:hint="eastAsia"/>
                <w:lang w:val="en-US" w:eastAsia="zh-CN"/>
              </w:rPr>
              <w:t>2171.73</w:t>
            </w:r>
          </w:p>
        </w:tc>
        <w:tc>
          <w:tcPr>
            <w:tcW w:w="845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16" w:type="dxa"/>
            <w:vAlign w:val="center"/>
          </w:tcPr>
          <w:p>
            <w:pPr>
              <w:pStyle w:val="20"/>
            </w:pPr>
            <w:r>
              <w:t>特定目标类项目小计</w:t>
            </w:r>
          </w:p>
        </w:tc>
        <w:tc>
          <w:tcPr>
            <w:tcW w:w="2086" w:type="dxa"/>
            <w:vAlign w:val="center"/>
          </w:tcPr>
          <w:p>
            <w:pPr>
              <w:pStyle w:val="19"/>
            </w:pPr>
          </w:p>
        </w:tc>
        <w:tc>
          <w:tcPr>
            <w:tcW w:w="1173" w:type="dxa"/>
            <w:vAlign w:val="center"/>
          </w:tcPr>
          <w:p>
            <w:pPr>
              <w:pStyle w:val="19"/>
            </w:pPr>
          </w:p>
        </w:tc>
        <w:tc>
          <w:tcPr>
            <w:tcW w:w="1323" w:type="dxa"/>
            <w:vAlign w:val="center"/>
          </w:tcPr>
          <w:p>
            <w:pPr>
              <w:pStyle w:val="19"/>
            </w:pPr>
            <w:r>
              <w:rPr>
                <w:rFonts w:hint="eastAsia"/>
                <w:lang w:val="en-US" w:eastAsia="zh-CN"/>
              </w:rPr>
              <w:t>2171.73</w:t>
            </w:r>
          </w:p>
        </w:tc>
        <w:tc>
          <w:tcPr>
            <w:tcW w:w="1500" w:type="dxa"/>
            <w:vAlign w:val="center"/>
          </w:tcPr>
          <w:p>
            <w:pPr>
              <w:pStyle w:val="19"/>
            </w:pPr>
            <w:r>
              <w:rPr>
                <w:rFonts w:hint="eastAsia"/>
                <w:lang w:val="en-US" w:eastAsia="zh-CN"/>
              </w:rPr>
              <w:t>2171.73</w:t>
            </w:r>
          </w:p>
        </w:tc>
        <w:tc>
          <w:tcPr>
            <w:tcW w:w="845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  <w:tc>
          <w:tcPr>
            <w:tcW w:w="8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——2021南堡（化工集中区）安全风险评估（回头看）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——“执法+专家的三位一体”执法工作专家费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13.70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13.70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——安全生产事故应急综合预案和专项预案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2240109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——安全生产月活动经费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——电子围栏、危化品车辆管理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580.00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580.00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——高空瞭望系统+应急预警平台接入费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125.70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125.70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——购置消防车辆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47.57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47.57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——河北唐山南堡经济开发区（化工集中区）周边防护目标风险评估报告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4.90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4.90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——化工生产企业重大危险源及化学品罐区专项检查所需经费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——全区“小化工”行业安全生产“再检查”专项行动费用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——人员培训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——三年专项行动抽评费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——事故处理费用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2240108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——四个季度专家会诊费用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——危险化学品安全生产风险监测预警系统平台费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6.34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6.34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——消防车及消防器材购置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296.60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296.60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——协会安全管家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234.00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234.00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——修建消防水鹤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19.30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19.30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——一般化工企业专项摸排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7.02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7.02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——应急避难场所标识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2240108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——应急演练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2240109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——应急专项专家检查费用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——智慧化平台软件升级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325.00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325.00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——智慧化应急平台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413.00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413.00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16" w:type="dxa"/>
            <w:vAlign w:val="center"/>
          </w:tcPr>
          <w:p>
            <w:pPr>
              <w:pStyle w:val="16"/>
            </w:pPr>
            <w:r>
              <w:t xml:space="preserve">      ——专项检查费</w:t>
            </w:r>
          </w:p>
        </w:tc>
        <w:tc>
          <w:tcPr>
            <w:tcW w:w="2086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73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32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  <w:tc>
          <w:tcPr>
            <w:tcW w:w="834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1363"/>
        <w:gridCol w:w="1759"/>
        <w:gridCol w:w="1418"/>
        <w:gridCol w:w="1604"/>
        <w:gridCol w:w="1178"/>
        <w:gridCol w:w="1132"/>
        <w:gridCol w:w="747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45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2898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131" w:type="dxa"/>
            <w:vMerge w:val="restart"/>
            <w:vAlign w:val="center"/>
          </w:tcPr>
          <w:p>
            <w:pPr>
              <w:pStyle w:val="14"/>
            </w:pPr>
            <w:r>
              <w:t>政府经济分类</w:t>
            </w:r>
          </w:p>
        </w:tc>
        <w:tc>
          <w:tcPr>
            <w:tcW w:w="10220" w:type="dxa"/>
            <w:gridSpan w:val="8"/>
            <w:vAlign w:val="center"/>
          </w:tcPr>
          <w:p>
            <w:pPr>
              <w:pStyle w:val="14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131" w:type="dxa"/>
            <w:vMerge w:val="continue"/>
          </w:tcPr>
          <w:p/>
        </w:tc>
        <w:tc>
          <w:tcPr>
            <w:tcW w:w="1363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759" w:type="dxa"/>
            <w:vAlign w:val="center"/>
          </w:tcPr>
          <w:p>
            <w:pPr>
              <w:pStyle w:val="14"/>
            </w:pPr>
            <w:r>
              <w:t xml:space="preserve">一般公共   </w:t>
            </w:r>
          </w:p>
          <w:p>
            <w:pPr>
              <w:pStyle w:val="14"/>
            </w:pPr>
            <w:r>
              <w:t xml:space="preserve"> 预算拨款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1604" w:type="dxa"/>
            <w:vAlign w:val="center"/>
          </w:tcPr>
          <w:p>
            <w:pPr>
              <w:pStyle w:val="14"/>
            </w:pPr>
            <w:r>
              <w:t>国有资本经营    预算拨款</w:t>
            </w:r>
          </w:p>
        </w:tc>
        <w:tc>
          <w:tcPr>
            <w:tcW w:w="1178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1132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747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1019" w:type="dxa"/>
            <w:vAlign w:val="center"/>
          </w:tcPr>
          <w:p>
            <w:pPr>
              <w:pStyle w:val="14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8"/>
            </w:pPr>
            <w:r>
              <w:t>合  计</w:t>
            </w:r>
          </w:p>
        </w:tc>
        <w:tc>
          <w:tcPr>
            <w:tcW w:w="1363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  <w:tc>
          <w:tcPr>
            <w:tcW w:w="1759" w:type="dxa"/>
            <w:vAlign w:val="center"/>
          </w:tcPr>
          <w:p>
            <w:pPr>
              <w:pStyle w:val="19"/>
              <w:ind w:firstLine="0" w:firstLineChars="0"/>
            </w:pPr>
            <w:r>
              <w:rPr>
                <w:rFonts w:hint="eastAsia"/>
                <w:lang w:val="en-US" w:eastAsia="zh-CN"/>
              </w:rPr>
              <w:t>2630.10</w:t>
            </w:r>
          </w:p>
        </w:tc>
        <w:tc>
          <w:tcPr>
            <w:tcW w:w="1418" w:type="dxa"/>
            <w:vAlign w:val="center"/>
          </w:tcPr>
          <w:p>
            <w:pPr>
              <w:pStyle w:val="19"/>
            </w:pPr>
          </w:p>
        </w:tc>
        <w:tc>
          <w:tcPr>
            <w:tcW w:w="1604" w:type="dxa"/>
            <w:vAlign w:val="center"/>
          </w:tcPr>
          <w:p>
            <w:pPr>
              <w:pStyle w:val="19"/>
            </w:pPr>
          </w:p>
        </w:tc>
        <w:tc>
          <w:tcPr>
            <w:tcW w:w="1178" w:type="dxa"/>
            <w:vAlign w:val="center"/>
          </w:tcPr>
          <w:p>
            <w:pPr>
              <w:pStyle w:val="19"/>
            </w:pPr>
          </w:p>
        </w:tc>
        <w:tc>
          <w:tcPr>
            <w:tcW w:w="1132" w:type="dxa"/>
            <w:vAlign w:val="center"/>
          </w:tcPr>
          <w:p>
            <w:pPr>
              <w:pStyle w:val="19"/>
            </w:pPr>
          </w:p>
        </w:tc>
        <w:tc>
          <w:tcPr>
            <w:tcW w:w="747" w:type="dxa"/>
            <w:vAlign w:val="center"/>
          </w:tcPr>
          <w:p>
            <w:pPr>
              <w:pStyle w:val="19"/>
            </w:pPr>
          </w:p>
        </w:tc>
        <w:tc>
          <w:tcPr>
            <w:tcW w:w="1019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501机关工资福利支出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339.90</w:t>
            </w: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/>
                <w:lang w:val="en-US" w:eastAsia="zh-CN"/>
              </w:rPr>
              <w:t>339.90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502机关商品和服务支出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376.18</w:t>
            </w: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/>
                <w:lang w:val="en-US" w:eastAsia="zh-CN"/>
              </w:rPr>
              <w:t>376.18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503机关资本性支出（一）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  <w:r>
              <w:t>1815.01</w:t>
            </w: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  <w:r>
              <w:t>1815.01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504机关资本性支出（二）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505对事业单位经常性补助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98.88</w:t>
            </w: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/>
                <w:lang w:val="en-US" w:eastAsia="zh-CN"/>
              </w:rPr>
              <w:t>98.88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506对事业单位资本性补助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507对企业补助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508对企业资本性支出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509对个人和家庭的补助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0.12</w:t>
            </w:r>
          </w:p>
        </w:tc>
        <w:tc>
          <w:tcPr>
            <w:tcW w:w="1759" w:type="dxa"/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/>
                <w:lang w:val="en-US" w:eastAsia="zh-CN"/>
              </w:rPr>
              <w:t>0.12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511债务利息及费用支出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513转移性支出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31" w:type="dxa"/>
            <w:vAlign w:val="center"/>
          </w:tcPr>
          <w:p>
            <w:pPr>
              <w:pStyle w:val="16"/>
            </w:pPr>
            <w:r>
              <w:t>599其他支出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</w:pPr>
          </w:p>
        </w:tc>
        <w:tc>
          <w:tcPr>
            <w:tcW w:w="1759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604" w:type="dxa"/>
            <w:vAlign w:val="center"/>
          </w:tcPr>
          <w:p>
            <w:pPr>
              <w:pStyle w:val="15"/>
            </w:pPr>
          </w:p>
        </w:tc>
        <w:tc>
          <w:tcPr>
            <w:tcW w:w="1178" w:type="dxa"/>
            <w:vAlign w:val="center"/>
          </w:tcPr>
          <w:p>
            <w:pPr>
              <w:pStyle w:val="15"/>
            </w:pPr>
          </w:p>
        </w:tc>
        <w:tc>
          <w:tcPr>
            <w:tcW w:w="1132" w:type="dxa"/>
            <w:vAlign w:val="center"/>
          </w:tcPr>
          <w:p>
            <w:pPr>
              <w:pStyle w:val="15"/>
            </w:pPr>
          </w:p>
        </w:tc>
        <w:tc>
          <w:tcPr>
            <w:tcW w:w="747" w:type="dxa"/>
            <w:vAlign w:val="center"/>
          </w:tcPr>
          <w:p>
            <w:pPr>
              <w:pStyle w:val="15"/>
            </w:pPr>
          </w:p>
        </w:tc>
        <w:tc>
          <w:tcPr>
            <w:tcW w:w="1019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1678"/>
        <w:gridCol w:w="1418"/>
        <w:gridCol w:w="1512"/>
        <w:gridCol w:w="1142"/>
        <w:gridCol w:w="1136"/>
        <w:gridCol w:w="902"/>
        <w:gridCol w:w="1088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7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3260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385" w:type="dxa"/>
            <w:vMerge w:val="restart"/>
            <w:vAlign w:val="center"/>
          </w:tcPr>
          <w:p>
            <w:pPr>
              <w:pStyle w:val="14"/>
            </w:pPr>
            <w:r>
              <w:t>支出内容</w:t>
            </w:r>
          </w:p>
        </w:tc>
        <w:tc>
          <w:tcPr>
            <w:tcW w:w="10146" w:type="dxa"/>
            <w:gridSpan w:val="8"/>
            <w:vAlign w:val="center"/>
          </w:tcPr>
          <w:p>
            <w:pPr>
              <w:pStyle w:val="14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tblHeader/>
          <w:jc w:val="center"/>
        </w:trPr>
        <w:tc>
          <w:tcPr>
            <w:tcW w:w="3385" w:type="dxa"/>
            <w:vMerge w:val="continue"/>
          </w:tcPr>
          <w:p/>
        </w:tc>
        <w:tc>
          <w:tcPr>
            <w:tcW w:w="1678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</w:pPr>
            <w:r>
              <w:t>一般公共    预算拨款</w:t>
            </w:r>
          </w:p>
        </w:tc>
        <w:tc>
          <w:tcPr>
            <w:tcW w:w="1512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1142" w:type="dxa"/>
            <w:vAlign w:val="center"/>
          </w:tcPr>
          <w:p>
            <w:pPr>
              <w:pStyle w:val="14"/>
            </w:pPr>
            <w:r>
              <w:t xml:space="preserve">国有资本经营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预算拨款</w:t>
            </w:r>
          </w:p>
        </w:tc>
        <w:tc>
          <w:tcPr>
            <w:tcW w:w="1136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902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1088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1270" w:type="dxa"/>
            <w:vAlign w:val="center"/>
          </w:tcPr>
          <w:p>
            <w:pPr>
              <w:pStyle w:val="14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8"/>
            </w:pPr>
            <w:r>
              <w:t>合计</w:t>
            </w:r>
          </w:p>
        </w:tc>
        <w:tc>
          <w:tcPr>
            <w:tcW w:w="1678" w:type="dxa"/>
            <w:vAlign w:val="center"/>
          </w:tcPr>
          <w:p>
            <w:pPr>
              <w:pStyle w:val="19"/>
            </w:pPr>
            <w:r>
              <w:t>3.90</w:t>
            </w:r>
          </w:p>
        </w:tc>
        <w:tc>
          <w:tcPr>
            <w:tcW w:w="1418" w:type="dxa"/>
            <w:vAlign w:val="center"/>
          </w:tcPr>
          <w:p>
            <w:pPr>
              <w:pStyle w:val="19"/>
            </w:pPr>
            <w:r>
              <w:t>3.90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</w:pPr>
          </w:p>
        </w:tc>
        <w:tc>
          <w:tcPr>
            <w:tcW w:w="1142" w:type="dxa"/>
            <w:vAlign w:val="center"/>
          </w:tcPr>
          <w:p>
            <w:pPr>
              <w:pStyle w:val="19"/>
            </w:pPr>
          </w:p>
        </w:tc>
        <w:tc>
          <w:tcPr>
            <w:tcW w:w="1136" w:type="dxa"/>
            <w:vAlign w:val="center"/>
          </w:tcPr>
          <w:p>
            <w:pPr>
              <w:pStyle w:val="19"/>
            </w:pPr>
          </w:p>
        </w:tc>
        <w:tc>
          <w:tcPr>
            <w:tcW w:w="902" w:type="dxa"/>
            <w:vAlign w:val="center"/>
          </w:tcPr>
          <w:p>
            <w:pPr>
              <w:pStyle w:val="19"/>
            </w:pPr>
          </w:p>
        </w:tc>
        <w:tc>
          <w:tcPr>
            <w:tcW w:w="1088" w:type="dxa"/>
            <w:vAlign w:val="center"/>
          </w:tcPr>
          <w:p>
            <w:pPr>
              <w:pStyle w:val="19"/>
            </w:pPr>
          </w:p>
        </w:tc>
        <w:tc>
          <w:tcPr>
            <w:tcW w:w="1270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8"/>
            </w:pPr>
            <w:r>
              <w:t>“三公”经费小计</w:t>
            </w:r>
          </w:p>
        </w:tc>
        <w:tc>
          <w:tcPr>
            <w:tcW w:w="1678" w:type="dxa"/>
            <w:vAlign w:val="center"/>
          </w:tcPr>
          <w:p>
            <w:pPr>
              <w:pStyle w:val="19"/>
            </w:pPr>
            <w:r>
              <w:t>0.90</w:t>
            </w:r>
          </w:p>
        </w:tc>
        <w:tc>
          <w:tcPr>
            <w:tcW w:w="1418" w:type="dxa"/>
            <w:vAlign w:val="center"/>
          </w:tcPr>
          <w:p>
            <w:pPr>
              <w:pStyle w:val="19"/>
            </w:pPr>
            <w:r>
              <w:t>0.90</w:t>
            </w:r>
          </w:p>
        </w:tc>
        <w:tc>
          <w:tcPr>
            <w:tcW w:w="1512" w:type="dxa"/>
            <w:vAlign w:val="center"/>
          </w:tcPr>
          <w:p>
            <w:pPr>
              <w:pStyle w:val="19"/>
            </w:pPr>
          </w:p>
        </w:tc>
        <w:tc>
          <w:tcPr>
            <w:tcW w:w="1142" w:type="dxa"/>
            <w:vAlign w:val="center"/>
          </w:tcPr>
          <w:p>
            <w:pPr>
              <w:pStyle w:val="19"/>
            </w:pPr>
          </w:p>
        </w:tc>
        <w:tc>
          <w:tcPr>
            <w:tcW w:w="1136" w:type="dxa"/>
            <w:vAlign w:val="center"/>
          </w:tcPr>
          <w:p>
            <w:pPr>
              <w:pStyle w:val="19"/>
            </w:pPr>
          </w:p>
        </w:tc>
        <w:tc>
          <w:tcPr>
            <w:tcW w:w="902" w:type="dxa"/>
            <w:vAlign w:val="center"/>
          </w:tcPr>
          <w:p>
            <w:pPr>
              <w:pStyle w:val="19"/>
            </w:pPr>
          </w:p>
        </w:tc>
        <w:tc>
          <w:tcPr>
            <w:tcW w:w="1088" w:type="dxa"/>
            <w:vAlign w:val="center"/>
          </w:tcPr>
          <w:p>
            <w:pPr>
              <w:pStyle w:val="19"/>
            </w:pPr>
          </w:p>
        </w:tc>
        <w:tc>
          <w:tcPr>
            <w:tcW w:w="1270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>一、因公出国（境）费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>二、公务用车购置及运维费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 xml:space="preserve">    其中：公务用车购置费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 xml:space="preserve">          公务用车运行维护费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>三、公务接待费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  <w:r>
              <w:t>0.90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  <w:r>
              <w:t>0.90</w:t>
            </w: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>四、会议费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</w:p>
        </w:tc>
        <w:tc>
          <w:tcPr>
            <w:tcW w:w="1418" w:type="dxa"/>
            <w:vAlign w:val="center"/>
          </w:tcPr>
          <w:p>
            <w:pPr>
              <w:pStyle w:val="15"/>
            </w:pP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85" w:type="dxa"/>
            <w:vAlign w:val="center"/>
          </w:tcPr>
          <w:p>
            <w:pPr>
              <w:pStyle w:val="16"/>
            </w:pPr>
            <w:r>
              <w:t>五、培训费</w:t>
            </w:r>
          </w:p>
        </w:tc>
        <w:tc>
          <w:tcPr>
            <w:tcW w:w="1678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418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512" w:type="dxa"/>
            <w:vAlign w:val="center"/>
          </w:tcPr>
          <w:p>
            <w:pPr>
              <w:pStyle w:val="15"/>
            </w:pPr>
          </w:p>
        </w:tc>
        <w:tc>
          <w:tcPr>
            <w:tcW w:w="1142" w:type="dxa"/>
            <w:vAlign w:val="center"/>
          </w:tcPr>
          <w:p>
            <w:pPr>
              <w:pStyle w:val="15"/>
            </w:pPr>
          </w:p>
        </w:tc>
        <w:tc>
          <w:tcPr>
            <w:tcW w:w="1136" w:type="dxa"/>
            <w:vAlign w:val="center"/>
          </w:tcPr>
          <w:p>
            <w:pPr>
              <w:pStyle w:val="15"/>
            </w:pPr>
          </w:p>
        </w:tc>
        <w:tc>
          <w:tcPr>
            <w:tcW w:w="902" w:type="dxa"/>
            <w:vAlign w:val="center"/>
          </w:tcPr>
          <w:p>
            <w:pPr>
              <w:pStyle w:val="15"/>
            </w:pPr>
          </w:p>
        </w:tc>
        <w:tc>
          <w:tcPr>
            <w:tcW w:w="1088" w:type="dxa"/>
            <w:vAlign w:val="center"/>
          </w:tcPr>
          <w:p>
            <w:pPr>
              <w:pStyle w:val="15"/>
            </w:pPr>
          </w:p>
        </w:tc>
        <w:tc>
          <w:tcPr>
            <w:tcW w:w="1270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1153"/>
        <w:gridCol w:w="1548"/>
        <w:gridCol w:w="233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15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467区环境保护局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668" w:type="dxa"/>
            <w:vMerge w:val="restart"/>
            <w:vAlign w:val="center"/>
          </w:tcPr>
          <w:p>
            <w:pPr>
              <w:pStyle w:val="14"/>
            </w:pPr>
            <w:r>
              <w:t>单位名称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pStyle w:val="14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4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4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4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4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4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4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668" w:type="dxa"/>
            <w:vMerge w:val="continue"/>
          </w:tcPr>
          <w:p/>
        </w:tc>
        <w:tc>
          <w:tcPr>
            <w:tcW w:w="1160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8" w:type="dxa"/>
            <w:vAlign w:val="center"/>
          </w:tcPr>
          <w:p>
            <w:pPr>
              <w:pStyle w:val="18"/>
            </w:pPr>
            <w:r>
              <w:t>合    计</w:t>
            </w:r>
          </w:p>
        </w:tc>
        <w:tc>
          <w:tcPr>
            <w:tcW w:w="1160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2353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  <w:tc>
          <w:tcPr>
            <w:tcW w:w="709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8" w:type="dxa"/>
            <w:vAlign w:val="center"/>
          </w:tcPr>
          <w:p>
            <w:pPr>
              <w:pStyle w:val="16"/>
            </w:pPr>
            <w:r>
              <w:t>河北唐山南堡经济开发区应急管理局</w:t>
            </w:r>
          </w:p>
        </w:tc>
        <w:tc>
          <w:tcPr>
            <w:tcW w:w="1160" w:type="dxa"/>
            <w:vAlign w:val="center"/>
          </w:tcPr>
          <w:p>
            <w:pPr>
              <w:pStyle w:val="17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7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7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color w:val="000000"/>
          <w:sz w:val="44"/>
        </w:r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</w:pPr>
      <w:bookmarkStart w:id="7" w:name="_Toc_4_4_0000000009"/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一</w:t>
      </w:r>
      <w:r>
        <w:rPr>
          <w:rFonts w:ascii="方正小标宋_GBK" w:hAnsi="方正小标宋_GBK" w:eastAsia="方正小标宋_GBK" w:cs="方正小标宋_GBK"/>
          <w:color w:val="000000"/>
          <w:sz w:val="44"/>
        </w:rPr>
        <w:t>、河北唐山南堡经济开发区应急管理局收支预算</w:t>
      </w:r>
      <w:bookmarkEnd w:id="7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656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467003河北唐山南堡经济开发区应急管理局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542" w:type="dxa"/>
            <w:vAlign w:val="center"/>
          </w:tcPr>
          <w:p>
            <w:pPr>
              <w:pStyle w:val="14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</w:pPr>
            <w: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20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</w:pPr>
            <w: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20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8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</w:pPr>
            <w:r>
              <w:t>2630.10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458.37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438.91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19.46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2" w:type="dxa"/>
            <w:vAlign w:val="center"/>
          </w:tcPr>
          <w:p>
            <w:pPr>
              <w:pStyle w:val="17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2171.73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467003河北唐山南堡经济开发区应急管理局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4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4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8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2171.73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2171.73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  <w:tc>
          <w:tcPr>
            <w:tcW w:w="127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2021南堡（化工集中区）安全风险评估（回头看）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“执法+专家的三位一体”执法工作专家费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13.70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13.70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安全生产事故应急综合预案和专项预案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2240109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安全生产月活动经费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电子围栏、危化品车辆管理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580.00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580.00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高空瞭望系统+应急预警平台接入费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125.70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125.70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购置消防车辆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47.57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47.57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河北唐山南堡经济开发区（化工集中区）周边防护目标风险评估报告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4.90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4.90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化工生产企业重大危险源及化学品罐区专项检查所需经费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全区“小化工”行业安全生产“再检查”专项行动费用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人员培训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三年专项行动抽评费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事故处理费用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2240108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四个季度专家会诊费用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危险化学品安全生产风险监测预警系统平台费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6.34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6.34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消防车及消防器材购置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296.60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296.60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协会安全管家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234.00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234.00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修建消防水鹤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2240204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19.30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19.30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一般化工企业专项摸排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7.02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7.02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应急避难场所标识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2240108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应急演练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2240109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应急专项专家检查费用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智慧化平台软件升级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325.00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325.00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智慧化应急平台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413.00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413.00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</w:pPr>
            <w:r>
              <w:t>专项检查费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2240106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467003河北唐山南堡经济开发区应急管理局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4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4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8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2630.10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2630.10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559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339.90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339.90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376.18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376.18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1815.01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1815.01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98.88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98.88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0.12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0.12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467003河北唐山南堡经济开发区应急管理局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4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4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8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3.90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3.90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559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8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559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  <w:tc>
          <w:tcPr>
            <w:tcW w:w="1417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</w:tbl>
    <w:p/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WFiMTQwMjk4OWVmMzYwY2NkZTc5MGYzMDIxMmEifQ=="/>
  </w:docVars>
  <w:rsids>
    <w:rsidRoot w:val="00000000"/>
    <w:rsid w:val="001C048E"/>
    <w:rsid w:val="002235CA"/>
    <w:rsid w:val="005C088A"/>
    <w:rsid w:val="007F0A1D"/>
    <w:rsid w:val="009E5347"/>
    <w:rsid w:val="01050F22"/>
    <w:rsid w:val="010B22B0"/>
    <w:rsid w:val="011949CD"/>
    <w:rsid w:val="019C71B0"/>
    <w:rsid w:val="01A324E9"/>
    <w:rsid w:val="01AC3A93"/>
    <w:rsid w:val="01D54D98"/>
    <w:rsid w:val="01E44FDB"/>
    <w:rsid w:val="01FE5971"/>
    <w:rsid w:val="0224187C"/>
    <w:rsid w:val="0270061D"/>
    <w:rsid w:val="029A1B3E"/>
    <w:rsid w:val="03190CB5"/>
    <w:rsid w:val="03391357"/>
    <w:rsid w:val="033C2BF5"/>
    <w:rsid w:val="033E696D"/>
    <w:rsid w:val="036363D4"/>
    <w:rsid w:val="03B804CE"/>
    <w:rsid w:val="03F359AA"/>
    <w:rsid w:val="0431202E"/>
    <w:rsid w:val="044C0C16"/>
    <w:rsid w:val="046046C1"/>
    <w:rsid w:val="05283431"/>
    <w:rsid w:val="05373674"/>
    <w:rsid w:val="05DC421B"/>
    <w:rsid w:val="05F17CC7"/>
    <w:rsid w:val="06436049"/>
    <w:rsid w:val="069D1BFD"/>
    <w:rsid w:val="06B238FA"/>
    <w:rsid w:val="06D3561E"/>
    <w:rsid w:val="07222102"/>
    <w:rsid w:val="07322345"/>
    <w:rsid w:val="07854B6B"/>
    <w:rsid w:val="07A02959"/>
    <w:rsid w:val="07B92A66"/>
    <w:rsid w:val="07C05BA3"/>
    <w:rsid w:val="07D96C64"/>
    <w:rsid w:val="07EF46DA"/>
    <w:rsid w:val="07F817E1"/>
    <w:rsid w:val="08055CAB"/>
    <w:rsid w:val="088A1F92"/>
    <w:rsid w:val="089963F4"/>
    <w:rsid w:val="089D7C92"/>
    <w:rsid w:val="08A234FA"/>
    <w:rsid w:val="08AD7905"/>
    <w:rsid w:val="08BF5E5A"/>
    <w:rsid w:val="08F62DE6"/>
    <w:rsid w:val="08F85810"/>
    <w:rsid w:val="092D370C"/>
    <w:rsid w:val="094B3B92"/>
    <w:rsid w:val="097C3D4B"/>
    <w:rsid w:val="09D973F0"/>
    <w:rsid w:val="09F204B1"/>
    <w:rsid w:val="0A1246B0"/>
    <w:rsid w:val="0A1E3055"/>
    <w:rsid w:val="0A3D797F"/>
    <w:rsid w:val="0AA277E2"/>
    <w:rsid w:val="0AFA13CC"/>
    <w:rsid w:val="0B3A5C6C"/>
    <w:rsid w:val="0B3F3282"/>
    <w:rsid w:val="0B422D73"/>
    <w:rsid w:val="0B8415DD"/>
    <w:rsid w:val="0B8D0492"/>
    <w:rsid w:val="0C2F32F7"/>
    <w:rsid w:val="0C423F19"/>
    <w:rsid w:val="0C824003"/>
    <w:rsid w:val="0C9870EE"/>
    <w:rsid w:val="0CE73BD2"/>
    <w:rsid w:val="0CEA36C2"/>
    <w:rsid w:val="0D4E1EA3"/>
    <w:rsid w:val="0D584ACF"/>
    <w:rsid w:val="0D5A43A4"/>
    <w:rsid w:val="0D6945E7"/>
    <w:rsid w:val="0D991370"/>
    <w:rsid w:val="0DC43F13"/>
    <w:rsid w:val="0E1C5AFD"/>
    <w:rsid w:val="0E26072A"/>
    <w:rsid w:val="0E2A021A"/>
    <w:rsid w:val="0E3177FA"/>
    <w:rsid w:val="0E4F1A2E"/>
    <w:rsid w:val="0E6A2D0C"/>
    <w:rsid w:val="0E927B6D"/>
    <w:rsid w:val="0ECC7523"/>
    <w:rsid w:val="0ECE329B"/>
    <w:rsid w:val="0F0D5446"/>
    <w:rsid w:val="0F144A26"/>
    <w:rsid w:val="0F317386"/>
    <w:rsid w:val="0F655282"/>
    <w:rsid w:val="0FC401FA"/>
    <w:rsid w:val="10033511"/>
    <w:rsid w:val="10613C9B"/>
    <w:rsid w:val="106A6FF4"/>
    <w:rsid w:val="11A71B81"/>
    <w:rsid w:val="11AB1672"/>
    <w:rsid w:val="11B61DC5"/>
    <w:rsid w:val="1202500A"/>
    <w:rsid w:val="127C4DBC"/>
    <w:rsid w:val="12A14823"/>
    <w:rsid w:val="12CD5618"/>
    <w:rsid w:val="13001549"/>
    <w:rsid w:val="130B7EEE"/>
    <w:rsid w:val="13531FC1"/>
    <w:rsid w:val="13785584"/>
    <w:rsid w:val="13AC7A28"/>
    <w:rsid w:val="13FC4407"/>
    <w:rsid w:val="1434292D"/>
    <w:rsid w:val="14615647"/>
    <w:rsid w:val="1537321C"/>
    <w:rsid w:val="1594450E"/>
    <w:rsid w:val="15A9411A"/>
    <w:rsid w:val="15B42ABF"/>
    <w:rsid w:val="16027CCE"/>
    <w:rsid w:val="16105F47"/>
    <w:rsid w:val="16677B31"/>
    <w:rsid w:val="16866209"/>
    <w:rsid w:val="16946B78"/>
    <w:rsid w:val="16B20DAC"/>
    <w:rsid w:val="16CF5E02"/>
    <w:rsid w:val="16CF7BB0"/>
    <w:rsid w:val="16D621CD"/>
    <w:rsid w:val="172A3039"/>
    <w:rsid w:val="1740285C"/>
    <w:rsid w:val="17A74689"/>
    <w:rsid w:val="181066D2"/>
    <w:rsid w:val="181B0BD3"/>
    <w:rsid w:val="18547F00"/>
    <w:rsid w:val="18552337"/>
    <w:rsid w:val="18D24A23"/>
    <w:rsid w:val="18F90F15"/>
    <w:rsid w:val="195C14A3"/>
    <w:rsid w:val="19622F5E"/>
    <w:rsid w:val="19832F59"/>
    <w:rsid w:val="1988673C"/>
    <w:rsid w:val="19A8293B"/>
    <w:rsid w:val="19B906A4"/>
    <w:rsid w:val="19DB061A"/>
    <w:rsid w:val="1A197394"/>
    <w:rsid w:val="1A1D50D7"/>
    <w:rsid w:val="1A216BA9"/>
    <w:rsid w:val="1A5F749D"/>
    <w:rsid w:val="1AD03EF7"/>
    <w:rsid w:val="1AF5395E"/>
    <w:rsid w:val="1B7F1479"/>
    <w:rsid w:val="1B830F69"/>
    <w:rsid w:val="1B852F33"/>
    <w:rsid w:val="1B972C67"/>
    <w:rsid w:val="1BAD248A"/>
    <w:rsid w:val="1BC31CAE"/>
    <w:rsid w:val="1BD17F27"/>
    <w:rsid w:val="1BE91714"/>
    <w:rsid w:val="1BED2887"/>
    <w:rsid w:val="1C1147C7"/>
    <w:rsid w:val="1C1918CE"/>
    <w:rsid w:val="1C69015F"/>
    <w:rsid w:val="1C7D00AF"/>
    <w:rsid w:val="1CC21F65"/>
    <w:rsid w:val="1CDA2E0B"/>
    <w:rsid w:val="1CDB6B83"/>
    <w:rsid w:val="1CE912A0"/>
    <w:rsid w:val="1D990F18"/>
    <w:rsid w:val="1DA11B7B"/>
    <w:rsid w:val="1DA82F09"/>
    <w:rsid w:val="1DEC54EC"/>
    <w:rsid w:val="1E780B2E"/>
    <w:rsid w:val="1E786D7F"/>
    <w:rsid w:val="1E8474D2"/>
    <w:rsid w:val="1EAF02C7"/>
    <w:rsid w:val="1EE241F9"/>
    <w:rsid w:val="1F1A3993"/>
    <w:rsid w:val="1F42113B"/>
    <w:rsid w:val="1F5A46D7"/>
    <w:rsid w:val="1F615A66"/>
    <w:rsid w:val="1F6317DE"/>
    <w:rsid w:val="1F751511"/>
    <w:rsid w:val="1FD71884"/>
    <w:rsid w:val="1FF93EF0"/>
    <w:rsid w:val="202C7E22"/>
    <w:rsid w:val="203D03EF"/>
    <w:rsid w:val="205B0707"/>
    <w:rsid w:val="20C52024"/>
    <w:rsid w:val="21254871"/>
    <w:rsid w:val="213A656E"/>
    <w:rsid w:val="213B1B76"/>
    <w:rsid w:val="214B2529"/>
    <w:rsid w:val="217750CC"/>
    <w:rsid w:val="21787096"/>
    <w:rsid w:val="21997739"/>
    <w:rsid w:val="21E62252"/>
    <w:rsid w:val="22235254"/>
    <w:rsid w:val="22266AF2"/>
    <w:rsid w:val="22274D44"/>
    <w:rsid w:val="223E208E"/>
    <w:rsid w:val="22617B2B"/>
    <w:rsid w:val="229914F6"/>
    <w:rsid w:val="22AD2D70"/>
    <w:rsid w:val="233E53E6"/>
    <w:rsid w:val="23737B15"/>
    <w:rsid w:val="238910E7"/>
    <w:rsid w:val="23C6233B"/>
    <w:rsid w:val="23E10F23"/>
    <w:rsid w:val="244514B2"/>
    <w:rsid w:val="24635DDC"/>
    <w:rsid w:val="248C70E1"/>
    <w:rsid w:val="249C309C"/>
    <w:rsid w:val="24D665AE"/>
    <w:rsid w:val="250F3174"/>
    <w:rsid w:val="250F386E"/>
    <w:rsid w:val="257638ED"/>
    <w:rsid w:val="258129BE"/>
    <w:rsid w:val="25E1345C"/>
    <w:rsid w:val="25E51382"/>
    <w:rsid w:val="266F6CBA"/>
    <w:rsid w:val="267E0CAB"/>
    <w:rsid w:val="26A5448A"/>
    <w:rsid w:val="26BC17D3"/>
    <w:rsid w:val="26C2328E"/>
    <w:rsid w:val="26D7660D"/>
    <w:rsid w:val="27035654"/>
    <w:rsid w:val="270E64D3"/>
    <w:rsid w:val="280C22E7"/>
    <w:rsid w:val="28123DA1"/>
    <w:rsid w:val="284657F9"/>
    <w:rsid w:val="288A6488"/>
    <w:rsid w:val="28A27C17"/>
    <w:rsid w:val="29127DD1"/>
    <w:rsid w:val="292A6196"/>
    <w:rsid w:val="296879F1"/>
    <w:rsid w:val="29A22F02"/>
    <w:rsid w:val="2A2E29E8"/>
    <w:rsid w:val="2A5266D7"/>
    <w:rsid w:val="2A557F75"/>
    <w:rsid w:val="2A663F30"/>
    <w:rsid w:val="2A8D5961"/>
    <w:rsid w:val="2A9C5BA4"/>
    <w:rsid w:val="2B0B2D29"/>
    <w:rsid w:val="2B5841C1"/>
    <w:rsid w:val="2B9D1BD3"/>
    <w:rsid w:val="2BB138D1"/>
    <w:rsid w:val="2BB34AE2"/>
    <w:rsid w:val="2C097269"/>
    <w:rsid w:val="2C1D0F66"/>
    <w:rsid w:val="2C26403D"/>
    <w:rsid w:val="2C7F752B"/>
    <w:rsid w:val="2C9A4365"/>
    <w:rsid w:val="2C9E3E55"/>
    <w:rsid w:val="2CC46C34"/>
    <w:rsid w:val="2D031F0A"/>
    <w:rsid w:val="2D265BF9"/>
    <w:rsid w:val="2D375814"/>
    <w:rsid w:val="2D485B6F"/>
    <w:rsid w:val="2D6F75A0"/>
    <w:rsid w:val="2D720E3E"/>
    <w:rsid w:val="2D99461C"/>
    <w:rsid w:val="2DAC7161"/>
    <w:rsid w:val="2DB72CF5"/>
    <w:rsid w:val="2DC72F38"/>
    <w:rsid w:val="2E187C37"/>
    <w:rsid w:val="2E19750B"/>
    <w:rsid w:val="2E20089A"/>
    <w:rsid w:val="2E497DF1"/>
    <w:rsid w:val="2ECB1549"/>
    <w:rsid w:val="2ECB4CA9"/>
    <w:rsid w:val="2ED578D6"/>
    <w:rsid w:val="2F0401BB"/>
    <w:rsid w:val="2F041F69"/>
    <w:rsid w:val="2F436F36"/>
    <w:rsid w:val="2F511653"/>
    <w:rsid w:val="2F6A001E"/>
    <w:rsid w:val="2FA379D4"/>
    <w:rsid w:val="2FA84FEB"/>
    <w:rsid w:val="300A35B0"/>
    <w:rsid w:val="301306B6"/>
    <w:rsid w:val="30315D1F"/>
    <w:rsid w:val="30442F65"/>
    <w:rsid w:val="30517430"/>
    <w:rsid w:val="30564A47"/>
    <w:rsid w:val="30817D16"/>
    <w:rsid w:val="30DA5678"/>
    <w:rsid w:val="310444A3"/>
    <w:rsid w:val="31684A32"/>
    <w:rsid w:val="31C37EBA"/>
    <w:rsid w:val="31C54E98"/>
    <w:rsid w:val="31EF0CAF"/>
    <w:rsid w:val="324E280F"/>
    <w:rsid w:val="32676A97"/>
    <w:rsid w:val="326E6078"/>
    <w:rsid w:val="329D695D"/>
    <w:rsid w:val="32A0644D"/>
    <w:rsid w:val="32FF4F22"/>
    <w:rsid w:val="3330157F"/>
    <w:rsid w:val="33D22636"/>
    <w:rsid w:val="33DC5263"/>
    <w:rsid w:val="33FE167D"/>
    <w:rsid w:val="34120C85"/>
    <w:rsid w:val="34232E92"/>
    <w:rsid w:val="34AA710F"/>
    <w:rsid w:val="34DA79F4"/>
    <w:rsid w:val="34FC3E0F"/>
    <w:rsid w:val="35170C48"/>
    <w:rsid w:val="35303AB8"/>
    <w:rsid w:val="355359F9"/>
    <w:rsid w:val="35661288"/>
    <w:rsid w:val="357F4473"/>
    <w:rsid w:val="35DA1B81"/>
    <w:rsid w:val="35DA1C76"/>
    <w:rsid w:val="35E30B2B"/>
    <w:rsid w:val="362A0508"/>
    <w:rsid w:val="36301896"/>
    <w:rsid w:val="3632560E"/>
    <w:rsid w:val="364A0BAA"/>
    <w:rsid w:val="366A124C"/>
    <w:rsid w:val="3679148F"/>
    <w:rsid w:val="368F480F"/>
    <w:rsid w:val="36B85B13"/>
    <w:rsid w:val="36C721FA"/>
    <w:rsid w:val="36D14E27"/>
    <w:rsid w:val="36F31241"/>
    <w:rsid w:val="36F64798"/>
    <w:rsid w:val="37103BA1"/>
    <w:rsid w:val="37180CA8"/>
    <w:rsid w:val="372431A9"/>
    <w:rsid w:val="374B2E2B"/>
    <w:rsid w:val="375D2B5F"/>
    <w:rsid w:val="37A75B88"/>
    <w:rsid w:val="37E33064"/>
    <w:rsid w:val="38246991"/>
    <w:rsid w:val="38314B4B"/>
    <w:rsid w:val="38657F1D"/>
    <w:rsid w:val="38A50319"/>
    <w:rsid w:val="38FA68B7"/>
    <w:rsid w:val="390B3E87"/>
    <w:rsid w:val="39455658"/>
    <w:rsid w:val="39A9208B"/>
    <w:rsid w:val="3AEF3ACE"/>
    <w:rsid w:val="3B255741"/>
    <w:rsid w:val="3B3360B0"/>
    <w:rsid w:val="3B871F58"/>
    <w:rsid w:val="3B984165"/>
    <w:rsid w:val="3BA42B0A"/>
    <w:rsid w:val="3C3E4D0D"/>
    <w:rsid w:val="3CF4361D"/>
    <w:rsid w:val="3CFE26EE"/>
    <w:rsid w:val="3D687B67"/>
    <w:rsid w:val="3D6A1B31"/>
    <w:rsid w:val="3D891FB8"/>
    <w:rsid w:val="3DC41242"/>
    <w:rsid w:val="3DF15DAF"/>
    <w:rsid w:val="3E412892"/>
    <w:rsid w:val="3E502AD5"/>
    <w:rsid w:val="3E636CAD"/>
    <w:rsid w:val="3E895FE7"/>
    <w:rsid w:val="3EBA2645"/>
    <w:rsid w:val="3EFE0783"/>
    <w:rsid w:val="3F161F71"/>
    <w:rsid w:val="3F1B7587"/>
    <w:rsid w:val="3F7647BE"/>
    <w:rsid w:val="3FBE7F13"/>
    <w:rsid w:val="3FC574F3"/>
    <w:rsid w:val="3FD140EA"/>
    <w:rsid w:val="3FE43E1D"/>
    <w:rsid w:val="404E324B"/>
    <w:rsid w:val="404E573A"/>
    <w:rsid w:val="408D6263"/>
    <w:rsid w:val="409969B6"/>
    <w:rsid w:val="40ED6D01"/>
    <w:rsid w:val="414C3A28"/>
    <w:rsid w:val="41790595"/>
    <w:rsid w:val="41E9571B"/>
    <w:rsid w:val="42295B17"/>
    <w:rsid w:val="42576B28"/>
    <w:rsid w:val="428D254A"/>
    <w:rsid w:val="42A94EAA"/>
    <w:rsid w:val="42CD6DEA"/>
    <w:rsid w:val="43000F6E"/>
    <w:rsid w:val="4340580E"/>
    <w:rsid w:val="435C03C9"/>
    <w:rsid w:val="43866F99"/>
    <w:rsid w:val="43F6182A"/>
    <w:rsid w:val="440920A4"/>
    <w:rsid w:val="44112D07"/>
    <w:rsid w:val="441822E7"/>
    <w:rsid w:val="44801C3A"/>
    <w:rsid w:val="44C10289"/>
    <w:rsid w:val="44C9538F"/>
    <w:rsid w:val="44DD0E3B"/>
    <w:rsid w:val="44EE4DF6"/>
    <w:rsid w:val="45036AF3"/>
    <w:rsid w:val="451C1963"/>
    <w:rsid w:val="454F3AE7"/>
    <w:rsid w:val="455A27D4"/>
    <w:rsid w:val="457E617A"/>
    <w:rsid w:val="459E05CA"/>
    <w:rsid w:val="45A04342"/>
    <w:rsid w:val="46024FFD"/>
    <w:rsid w:val="46731A57"/>
    <w:rsid w:val="468A0B4E"/>
    <w:rsid w:val="46E5268E"/>
    <w:rsid w:val="46EA2143"/>
    <w:rsid w:val="46FA3F26"/>
    <w:rsid w:val="46FE3A16"/>
    <w:rsid w:val="46FF778E"/>
    <w:rsid w:val="473F7B8B"/>
    <w:rsid w:val="47680E90"/>
    <w:rsid w:val="479C322F"/>
    <w:rsid w:val="47B40579"/>
    <w:rsid w:val="47FB7F56"/>
    <w:rsid w:val="484216E1"/>
    <w:rsid w:val="48A028AB"/>
    <w:rsid w:val="48DF33D4"/>
    <w:rsid w:val="491017DF"/>
    <w:rsid w:val="49247038"/>
    <w:rsid w:val="49634005"/>
    <w:rsid w:val="49FA5FEB"/>
    <w:rsid w:val="4A0F1A96"/>
    <w:rsid w:val="4A800BE6"/>
    <w:rsid w:val="4A804742"/>
    <w:rsid w:val="4A8A3813"/>
    <w:rsid w:val="4AC46D25"/>
    <w:rsid w:val="4AFD5D93"/>
    <w:rsid w:val="4B206F4A"/>
    <w:rsid w:val="4B386DCB"/>
    <w:rsid w:val="4B4C0AC8"/>
    <w:rsid w:val="4B6202EC"/>
    <w:rsid w:val="4B6E6C91"/>
    <w:rsid w:val="4B822822"/>
    <w:rsid w:val="4B8E5027"/>
    <w:rsid w:val="4B8F7333"/>
    <w:rsid w:val="4BB548C0"/>
    <w:rsid w:val="4BFA22D2"/>
    <w:rsid w:val="4BFF5B3B"/>
    <w:rsid w:val="4C6E57B5"/>
    <w:rsid w:val="4CCF19B1"/>
    <w:rsid w:val="4D2515D1"/>
    <w:rsid w:val="4D3637DE"/>
    <w:rsid w:val="4D53613E"/>
    <w:rsid w:val="4D902EEE"/>
    <w:rsid w:val="4DF416CF"/>
    <w:rsid w:val="4DF55447"/>
    <w:rsid w:val="4E127DA7"/>
    <w:rsid w:val="4E4507DD"/>
    <w:rsid w:val="4E6D3230"/>
    <w:rsid w:val="4E8011B5"/>
    <w:rsid w:val="4ECF008C"/>
    <w:rsid w:val="4F02606E"/>
    <w:rsid w:val="4F1F29A8"/>
    <w:rsid w:val="4F691C49"/>
    <w:rsid w:val="4F824AB9"/>
    <w:rsid w:val="4FAB2261"/>
    <w:rsid w:val="4FB56C3C"/>
    <w:rsid w:val="4FB8497E"/>
    <w:rsid w:val="500A2EF0"/>
    <w:rsid w:val="501A73E7"/>
    <w:rsid w:val="50B82E88"/>
    <w:rsid w:val="50E27F05"/>
    <w:rsid w:val="51295B34"/>
    <w:rsid w:val="512A5408"/>
    <w:rsid w:val="512C1180"/>
    <w:rsid w:val="514364CA"/>
    <w:rsid w:val="51907961"/>
    <w:rsid w:val="52306A4E"/>
    <w:rsid w:val="5233281E"/>
    <w:rsid w:val="5253098E"/>
    <w:rsid w:val="52E71802"/>
    <w:rsid w:val="52F43F1F"/>
    <w:rsid w:val="52F537F4"/>
    <w:rsid w:val="5311687F"/>
    <w:rsid w:val="53334A48"/>
    <w:rsid w:val="53566988"/>
    <w:rsid w:val="539F3E8B"/>
    <w:rsid w:val="53E03D2F"/>
    <w:rsid w:val="54843081"/>
    <w:rsid w:val="548D63DA"/>
    <w:rsid w:val="55110DB9"/>
    <w:rsid w:val="55540CA5"/>
    <w:rsid w:val="556E620B"/>
    <w:rsid w:val="55A90FF1"/>
    <w:rsid w:val="55AF412E"/>
    <w:rsid w:val="56170651"/>
    <w:rsid w:val="565076BF"/>
    <w:rsid w:val="567315FF"/>
    <w:rsid w:val="56BC4D54"/>
    <w:rsid w:val="573C5E95"/>
    <w:rsid w:val="57572CCF"/>
    <w:rsid w:val="575907F5"/>
    <w:rsid w:val="58150BC0"/>
    <w:rsid w:val="585B059D"/>
    <w:rsid w:val="585F62DF"/>
    <w:rsid w:val="586A05AE"/>
    <w:rsid w:val="586B6427"/>
    <w:rsid w:val="58727DC0"/>
    <w:rsid w:val="589C308F"/>
    <w:rsid w:val="58AF5914"/>
    <w:rsid w:val="58E81E30"/>
    <w:rsid w:val="58EF1411"/>
    <w:rsid w:val="58F76517"/>
    <w:rsid w:val="59036C6A"/>
    <w:rsid w:val="5980475F"/>
    <w:rsid w:val="59941FB8"/>
    <w:rsid w:val="59A321FB"/>
    <w:rsid w:val="5AAC50E0"/>
    <w:rsid w:val="5AEE56F8"/>
    <w:rsid w:val="5B4355C2"/>
    <w:rsid w:val="5B7420A1"/>
    <w:rsid w:val="5B743E4F"/>
    <w:rsid w:val="5B9938B6"/>
    <w:rsid w:val="5BA504AD"/>
    <w:rsid w:val="5BC56459"/>
    <w:rsid w:val="5C0351D3"/>
    <w:rsid w:val="5C967DF5"/>
    <w:rsid w:val="5C9A0569"/>
    <w:rsid w:val="5D99194B"/>
    <w:rsid w:val="5DA87DE0"/>
    <w:rsid w:val="5DC15346"/>
    <w:rsid w:val="5DEF5A0F"/>
    <w:rsid w:val="5E3E24F3"/>
    <w:rsid w:val="5E4A533B"/>
    <w:rsid w:val="5EC944B2"/>
    <w:rsid w:val="5EFD415C"/>
    <w:rsid w:val="5F4E2C09"/>
    <w:rsid w:val="5F7C7776"/>
    <w:rsid w:val="5FE377F5"/>
    <w:rsid w:val="5FE86BBA"/>
    <w:rsid w:val="60145C01"/>
    <w:rsid w:val="60803296"/>
    <w:rsid w:val="609F40CF"/>
    <w:rsid w:val="610B0DB2"/>
    <w:rsid w:val="622D4D58"/>
    <w:rsid w:val="62AD7C47"/>
    <w:rsid w:val="62D11B87"/>
    <w:rsid w:val="62D3425F"/>
    <w:rsid w:val="62FF4946"/>
    <w:rsid w:val="630C2BBF"/>
    <w:rsid w:val="633914DA"/>
    <w:rsid w:val="633F7162"/>
    <w:rsid w:val="63B53257"/>
    <w:rsid w:val="63BF6FD1"/>
    <w:rsid w:val="63C90AB0"/>
    <w:rsid w:val="63E678B4"/>
    <w:rsid w:val="63FA6EBC"/>
    <w:rsid w:val="647956B8"/>
    <w:rsid w:val="648A6492"/>
    <w:rsid w:val="64CE09A0"/>
    <w:rsid w:val="64E04304"/>
    <w:rsid w:val="64E21E2A"/>
    <w:rsid w:val="64EC0EFA"/>
    <w:rsid w:val="650274E4"/>
    <w:rsid w:val="653528A1"/>
    <w:rsid w:val="657809E0"/>
    <w:rsid w:val="660D2ED6"/>
    <w:rsid w:val="66A86E8B"/>
    <w:rsid w:val="66D24120"/>
    <w:rsid w:val="6703252B"/>
    <w:rsid w:val="670D6F06"/>
    <w:rsid w:val="674F5770"/>
    <w:rsid w:val="676A6106"/>
    <w:rsid w:val="6773320D"/>
    <w:rsid w:val="67D87514"/>
    <w:rsid w:val="67FD51CC"/>
    <w:rsid w:val="681458C6"/>
    <w:rsid w:val="6817628E"/>
    <w:rsid w:val="68307350"/>
    <w:rsid w:val="68490412"/>
    <w:rsid w:val="685F19E3"/>
    <w:rsid w:val="69332F41"/>
    <w:rsid w:val="6965127B"/>
    <w:rsid w:val="696A4AE4"/>
    <w:rsid w:val="69FD14B4"/>
    <w:rsid w:val="69FF522C"/>
    <w:rsid w:val="6A1011E7"/>
    <w:rsid w:val="6A22716C"/>
    <w:rsid w:val="6A4C2144"/>
    <w:rsid w:val="6A55256E"/>
    <w:rsid w:val="6A9A6D03"/>
    <w:rsid w:val="6AB029CA"/>
    <w:rsid w:val="6AD62431"/>
    <w:rsid w:val="6BC26511"/>
    <w:rsid w:val="6BF6440D"/>
    <w:rsid w:val="6C1D1F3C"/>
    <w:rsid w:val="6C494E84"/>
    <w:rsid w:val="6C735A5D"/>
    <w:rsid w:val="6C7A6DEC"/>
    <w:rsid w:val="6CED1CB3"/>
    <w:rsid w:val="6D082649"/>
    <w:rsid w:val="6D400035"/>
    <w:rsid w:val="6D7777CF"/>
    <w:rsid w:val="6D7C6B93"/>
    <w:rsid w:val="6D8056C6"/>
    <w:rsid w:val="6DAA1953"/>
    <w:rsid w:val="6E184B0E"/>
    <w:rsid w:val="6E236EB2"/>
    <w:rsid w:val="6EAB5982"/>
    <w:rsid w:val="6EDD18B4"/>
    <w:rsid w:val="6EF015E7"/>
    <w:rsid w:val="6F0C184C"/>
    <w:rsid w:val="6F235519"/>
    <w:rsid w:val="6F392F8E"/>
    <w:rsid w:val="6FAF3250"/>
    <w:rsid w:val="70141305"/>
    <w:rsid w:val="70AE52B6"/>
    <w:rsid w:val="70D311C0"/>
    <w:rsid w:val="70FA499F"/>
    <w:rsid w:val="71297032"/>
    <w:rsid w:val="714E4857"/>
    <w:rsid w:val="71680C17"/>
    <w:rsid w:val="71926986"/>
    <w:rsid w:val="71C54FAD"/>
    <w:rsid w:val="71F118FE"/>
    <w:rsid w:val="72323CC5"/>
    <w:rsid w:val="7242215A"/>
    <w:rsid w:val="727507D4"/>
    <w:rsid w:val="72A526E9"/>
    <w:rsid w:val="72E17BC5"/>
    <w:rsid w:val="72F316A6"/>
    <w:rsid w:val="73045661"/>
    <w:rsid w:val="73661E78"/>
    <w:rsid w:val="73781BAB"/>
    <w:rsid w:val="73D94D40"/>
    <w:rsid w:val="740F7AF0"/>
    <w:rsid w:val="74123DAE"/>
    <w:rsid w:val="7428537F"/>
    <w:rsid w:val="743406EB"/>
    <w:rsid w:val="746A1E3C"/>
    <w:rsid w:val="746B050F"/>
    <w:rsid w:val="749E5641"/>
    <w:rsid w:val="74A6465C"/>
    <w:rsid w:val="74A964C0"/>
    <w:rsid w:val="74B51AE9"/>
    <w:rsid w:val="7510653F"/>
    <w:rsid w:val="751D2A0A"/>
    <w:rsid w:val="754D1541"/>
    <w:rsid w:val="756C7876"/>
    <w:rsid w:val="757A3C51"/>
    <w:rsid w:val="75866801"/>
    <w:rsid w:val="75B0387E"/>
    <w:rsid w:val="75EA6D90"/>
    <w:rsid w:val="762F2265"/>
    <w:rsid w:val="768C7E47"/>
    <w:rsid w:val="769B62DC"/>
    <w:rsid w:val="76B64EC4"/>
    <w:rsid w:val="77F75794"/>
    <w:rsid w:val="78623556"/>
    <w:rsid w:val="78767001"/>
    <w:rsid w:val="787E7C64"/>
    <w:rsid w:val="78D45AD6"/>
    <w:rsid w:val="78E421BD"/>
    <w:rsid w:val="79366790"/>
    <w:rsid w:val="794E3ADA"/>
    <w:rsid w:val="79690914"/>
    <w:rsid w:val="7A454EDD"/>
    <w:rsid w:val="7A796935"/>
    <w:rsid w:val="7A804167"/>
    <w:rsid w:val="7AA02113"/>
    <w:rsid w:val="7AFD1314"/>
    <w:rsid w:val="7B0408F4"/>
    <w:rsid w:val="7B875081"/>
    <w:rsid w:val="7BB0282A"/>
    <w:rsid w:val="7BC57958"/>
    <w:rsid w:val="7BD32392"/>
    <w:rsid w:val="7BE10C35"/>
    <w:rsid w:val="7BE81FC4"/>
    <w:rsid w:val="7C4D0079"/>
    <w:rsid w:val="7C5B09E8"/>
    <w:rsid w:val="7C5C650E"/>
    <w:rsid w:val="7C865339"/>
    <w:rsid w:val="7CD6006E"/>
    <w:rsid w:val="7CE107C1"/>
    <w:rsid w:val="7CE54755"/>
    <w:rsid w:val="7D221505"/>
    <w:rsid w:val="7D6F401F"/>
    <w:rsid w:val="7DC600E3"/>
    <w:rsid w:val="7DD81BC4"/>
    <w:rsid w:val="7DF32EA2"/>
    <w:rsid w:val="7DF804B8"/>
    <w:rsid w:val="7E1C7D03"/>
    <w:rsid w:val="7E244E09"/>
    <w:rsid w:val="7E350DC4"/>
    <w:rsid w:val="7E851D4C"/>
    <w:rsid w:val="7EB443DF"/>
    <w:rsid w:val="7F2A28F3"/>
    <w:rsid w:val="7F3B065C"/>
    <w:rsid w:val="7F4C0ABC"/>
    <w:rsid w:val="7F511C2E"/>
    <w:rsid w:val="7F6C6A68"/>
    <w:rsid w:val="7FCA1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semiHidden/>
    <w:unhideWhenUsed/>
    <w:qFormat/>
    <w:uiPriority w:val="99"/>
  </w:style>
  <w:style w:type="paragraph" w:customStyle="1" w:styleId="11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2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3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20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0.xml"/><Relationship Id="rId20" Type="http://schemas.openxmlformats.org/officeDocument/2006/relationships/customXml" Target="../customXml/item9.xml"/><Relationship Id="rId2" Type="http://schemas.openxmlformats.org/officeDocument/2006/relationships/settings" Target="settings.xml"/><Relationship Id="rId19" Type="http://schemas.openxmlformats.org/officeDocument/2006/relationships/customXml" Target="../customXml/item8.xml"/><Relationship Id="rId18" Type="http://schemas.openxmlformats.org/officeDocument/2006/relationships/customXml" Target="../customXml/item7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2022-06-08T18:15:50Z</dcterms:created>
  <dcterms:modified xsi:type="dcterms:W3CDTF">2022-06-08T10:15:50Z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2022-06-08T18:15:53Z</dcterms:created>
  <dcterms:modified xsi:type="dcterms:W3CDTF">2022-06-08T10:15:53Z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2022-06-08T18:15:50Z</dcterms:created>
  <dcterms:modified xsi:type="dcterms:W3CDTF">2022-06-08T10:15:50Z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2022-06-08T18:15:51Z</dcterms:created>
  <dcterms:modified xsi:type="dcterms:W3CDTF">2022-06-08T10:15:51Z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2022-06-08T18:15:52Z</dcterms:created>
  <dcterms:modified xsi:type="dcterms:W3CDTF">2022-06-08T10:15:52Z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41a6abc2-30e1-4034-bc97-ad0d0bcf109c}">
  <ds:schemaRefs/>
</ds:datastoreItem>
</file>

<file path=customXml/itemProps10.xml><?xml version="1.0" encoding="utf-8"?>
<ds:datastoreItem xmlns:ds="http://schemas.openxmlformats.org/officeDocument/2006/customXml" ds:itemID="{6a2f44fb-0ba7-4f7c-8d6a-2180a4f7d240}">
  <ds:schemaRefs/>
</ds:datastoreItem>
</file>

<file path=customXml/itemProps2.xml><?xml version="1.0" encoding="utf-8"?>
<ds:datastoreItem xmlns:ds="http://schemas.openxmlformats.org/officeDocument/2006/customXml" ds:itemID="{30f03736-a59c-4976-9fb1-d565015fc62e}">
  <ds:schemaRefs/>
</ds:datastoreItem>
</file>

<file path=customXml/itemProps3.xml><?xml version="1.0" encoding="utf-8"?>
<ds:datastoreItem xmlns:ds="http://schemas.openxmlformats.org/officeDocument/2006/customXml" ds:itemID="{4d36b159-62e7-468a-8a3f-576e883a84ee}">
  <ds:schemaRefs/>
</ds:datastoreItem>
</file>

<file path=customXml/itemProps4.xml><?xml version="1.0" encoding="utf-8"?>
<ds:datastoreItem xmlns:ds="http://schemas.openxmlformats.org/officeDocument/2006/customXml" ds:itemID="{0d67d767-2d84-41f3-9187-cadfd42b8a4a}">
  <ds:schemaRefs/>
</ds:datastoreItem>
</file>

<file path=customXml/itemProps5.xml><?xml version="1.0" encoding="utf-8"?>
<ds:datastoreItem xmlns:ds="http://schemas.openxmlformats.org/officeDocument/2006/customXml" ds:itemID="{7056f3dd-8419-4ef8-a980-f594e4b3d3ee}">
  <ds:schemaRefs/>
</ds:datastoreItem>
</file>

<file path=customXml/itemProps6.xml><?xml version="1.0" encoding="utf-8"?>
<ds:datastoreItem xmlns:ds="http://schemas.openxmlformats.org/officeDocument/2006/customXml" ds:itemID="{08f028bb-6afb-4f17-83c4-23092b375308}">
  <ds:schemaRefs/>
</ds:datastoreItem>
</file>

<file path=customXml/itemProps7.xml><?xml version="1.0" encoding="utf-8"?>
<ds:datastoreItem xmlns:ds="http://schemas.openxmlformats.org/officeDocument/2006/customXml" ds:itemID="{ad13c915-6706-479c-a298-654308465b08}">
  <ds:schemaRefs/>
</ds:datastoreItem>
</file>

<file path=customXml/itemProps8.xml><?xml version="1.0" encoding="utf-8"?>
<ds:datastoreItem xmlns:ds="http://schemas.openxmlformats.org/officeDocument/2006/customXml" ds:itemID="{a86238dc-81ac-490c-9f27-e42911c84312}">
  <ds:schemaRefs/>
</ds:datastoreItem>
</file>

<file path=customXml/itemProps9.xml><?xml version="1.0" encoding="utf-8"?>
<ds:datastoreItem xmlns:ds="http://schemas.openxmlformats.org/officeDocument/2006/customXml" ds:itemID="{94404c53-09f1-4717-8e1a-8b7cb9181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3919</Words>
  <Characters>5236</Characters>
  <TotalTime>5</TotalTime>
  <ScaleCrop>false</ScaleCrop>
  <LinksUpToDate>false</LinksUpToDate>
  <CharactersWithSpaces>5827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2022-06-08T18:15:00Z</dcterms:created>
  <dc:creator>0</dc:creator>
  <cp:lastModifiedBy>0</cp:lastModifiedBy>
  <cp:lastPrinted>2022-06-09T01:12:00Z</cp:lastPrinted>
  <dcterms:modified xsi:type="dcterms:W3CDTF">2022-06-20T01:48:02Z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C9058A2FAD554104942F8AD85241B537</vt:lpwstr>
  </property>
</Properties>
</file>