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rPr>
      </w:pPr>
      <w:r>
        <w:rPr>
          <w:rFonts w:hint="eastAsia"/>
          <w:sz w:val="48"/>
          <w:szCs w:val="48"/>
        </w:rPr>
        <w:t>重庆华邦制药有限公司自行监测方案</w:t>
      </w:r>
    </w:p>
    <w:p>
      <w:pPr>
        <w:rPr>
          <w:rFonts w:hint="eastAsia"/>
          <w:sz w:val="24"/>
          <w:szCs w:val="24"/>
        </w:rPr>
      </w:pPr>
    </w:p>
    <w:p>
      <w:pPr>
        <w:rPr>
          <w:rFonts w:hint="eastAsia"/>
          <w:sz w:val="30"/>
          <w:szCs w:val="30"/>
        </w:rPr>
      </w:pPr>
      <w:r>
        <w:rPr>
          <w:rFonts w:hint="eastAsia"/>
          <w:sz w:val="30"/>
          <w:szCs w:val="30"/>
        </w:rPr>
        <w:t>一、排污</w:t>
      </w:r>
      <w:r>
        <w:rPr>
          <w:sz w:val="30"/>
          <w:szCs w:val="30"/>
        </w:rPr>
        <w:t>单位基本情况</w:t>
      </w:r>
    </w:p>
    <w:p>
      <w:pPr>
        <w:pStyle w:val="10"/>
        <w:spacing w:line="360" w:lineRule="auto"/>
        <w:ind w:firstLine="480"/>
        <w:rPr>
          <w:rFonts w:hint="eastAsia"/>
          <w:sz w:val="24"/>
          <w:szCs w:val="24"/>
        </w:rPr>
      </w:pPr>
      <w:r>
        <w:rPr>
          <w:rFonts w:hint="eastAsia"/>
          <w:sz w:val="24"/>
          <w:szCs w:val="24"/>
        </w:rPr>
        <w:t>重庆华邦制药有限公司其前身为重庆华邦制药股份有限公司，成立于</w:t>
      </w:r>
      <w:r>
        <w:rPr>
          <w:sz w:val="24"/>
          <w:szCs w:val="24"/>
        </w:rPr>
        <w:t>2012</w:t>
      </w:r>
      <w:r>
        <w:rPr>
          <w:rFonts w:hint="eastAsia"/>
          <w:sz w:val="24"/>
          <w:szCs w:val="24"/>
        </w:rPr>
        <w:t>年</w:t>
      </w:r>
      <w:r>
        <w:rPr>
          <w:sz w:val="24"/>
          <w:szCs w:val="24"/>
        </w:rPr>
        <w:t>6</w:t>
      </w:r>
      <w:r>
        <w:rPr>
          <w:rFonts w:hint="eastAsia"/>
          <w:sz w:val="24"/>
          <w:szCs w:val="24"/>
        </w:rPr>
        <w:t>月，现位于重庆市渝北区人和星光大道</w:t>
      </w:r>
      <w:r>
        <w:rPr>
          <w:sz w:val="24"/>
          <w:szCs w:val="24"/>
        </w:rPr>
        <w:t>69</w:t>
      </w:r>
      <w:r>
        <w:rPr>
          <w:rFonts w:hint="eastAsia"/>
          <w:sz w:val="24"/>
          <w:szCs w:val="24"/>
        </w:rPr>
        <w:t>号。</w:t>
      </w:r>
      <w:r>
        <w:rPr>
          <w:sz w:val="24"/>
          <w:szCs w:val="24"/>
        </w:rPr>
        <w:t>2012</w:t>
      </w:r>
      <w:r>
        <w:rPr>
          <w:rFonts w:hint="eastAsia"/>
          <w:sz w:val="24"/>
          <w:szCs w:val="24"/>
        </w:rPr>
        <w:t>年</w:t>
      </w:r>
      <w:r>
        <w:rPr>
          <w:sz w:val="24"/>
          <w:szCs w:val="24"/>
        </w:rPr>
        <w:t>6</w:t>
      </w:r>
      <w:r>
        <w:rPr>
          <w:rFonts w:hint="eastAsia"/>
          <w:sz w:val="24"/>
          <w:szCs w:val="24"/>
        </w:rPr>
        <w:t>月，为明晰公司内部业务板块划分和有效管理，重庆华邦制药股份有限公司出资成立全资子公司—重庆华邦制药有限公司，并由重庆华邦制药有限公司承接原公司所有医药生产及销售业务。公司注册资金四亿五千万元，总部员工</w:t>
      </w:r>
      <w:r>
        <w:rPr>
          <w:sz w:val="24"/>
          <w:szCs w:val="24"/>
        </w:rPr>
        <w:t>400</w:t>
      </w:r>
      <w:r>
        <w:rPr>
          <w:rFonts w:hint="eastAsia"/>
          <w:sz w:val="24"/>
          <w:szCs w:val="24"/>
        </w:rPr>
        <w:t>余名。</w:t>
      </w:r>
    </w:p>
    <w:p>
      <w:pPr>
        <w:pStyle w:val="10"/>
        <w:spacing w:line="360" w:lineRule="auto"/>
        <w:ind w:left="420" w:firstLine="2310" w:firstLineChars="1100"/>
        <w:rPr>
          <w:rFonts w:hint="eastAsia"/>
          <w:szCs w:val="21"/>
        </w:rPr>
      </w:pPr>
      <w:r>
        <w:rPr>
          <w:rFonts w:hint="eastAsia"/>
          <w:szCs w:val="21"/>
        </w:rPr>
        <w:t>表1</w:t>
      </w:r>
      <w:r>
        <w:rPr>
          <w:szCs w:val="21"/>
        </w:rPr>
        <w:t>企业基本信息表</w:t>
      </w:r>
    </w:p>
    <w:tbl>
      <w:tblPr>
        <w:tblStyle w:val="7"/>
        <w:tblW w:w="82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017"/>
        <w:gridCol w:w="2322"/>
        <w:gridCol w:w="1579"/>
        <w:gridCol w:w="22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17" w:hRule="atLeast"/>
          <w:jc w:val="center"/>
        </w:trPr>
        <w:tc>
          <w:tcPr>
            <w:tcW w:w="2017" w:type="dxa"/>
            <w:vAlign w:val="center"/>
          </w:tcPr>
          <w:p>
            <w:pPr>
              <w:pStyle w:val="15"/>
              <w:rPr>
                <w:rFonts w:hint="eastAsia"/>
              </w:rPr>
            </w:pPr>
            <w:r>
              <w:rPr>
                <w:rFonts w:hint="eastAsia"/>
              </w:rPr>
              <w:t>企业名称</w:t>
            </w:r>
          </w:p>
        </w:tc>
        <w:tc>
          <w:tcPr>
            <w:tcW w:w="6194" w:type="dxa"/>
            <w:gridSpan w:val="3"/>
            <w:vAlign w:val="center"/>
          </w:tcPr>
          <w:p>
            <w:pPr>
              <w:pStyle w:val="15"/>
              <w:rPr>
                <w:rFonts w:hint="eastAsia"/>
              </w:rPr>
            </w:pPr>
            <w:r>
              <w:rPr>
                <w:rFonts w:hint="eastAsia"/>
              </w:rPr>
              <w:t>重庆华邦制药有限公司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7" w:hRule="atLeast"/>
          <w:jc w:val="center"/>
        </w:trPr>
        <w:tc>
          <w:tcPr>
            <w:tcW w:w="2017" w:type="dxa"/>
            <w:vAlign w:val="center"/>
          </w:tcPr>
          <w:p>
            <w:pPr>
              <w:pStyle w:val="15"/>
              <w:rPr>
                <w:rFonts w:hint="eastAsia"/>
              </w:rPr>
            </w:pPr>
            <w:r>
              <w:rPr>
                <w:rFonts w:hint="eastAsia"/>
              </w:rPr>
              <w:t>法人代表</w:t>
            </w:r>
          </w:p>
        </w:tc>
        <w:tc>
          <w:tcPr>
            <w:tcW w:w="2322" w:type="dxa"/>
            <w:vAlign w:val="center"/>
          </w:tcPr>
          <w:p>
            <w:pPr>
              <w:pStyle w:val="15"/>
              <w:rPr>
                <w:rFonts w:hint="eastAsia"/>
              </w:rPr>
            </w:pPr>
            <w:r>
              <w:rPr>
                <w:rFonts w:hint="eastAsia"/>
              </w:rPr>
              <w:t>吕立明</w:t>
            </w:r>
          </w:p>
        </w:tc>
        <w:tc>
          <w:tcPr>
            <w:tcW w:w="1579" w:type="dxa"/>
            <w:vAlign w:val="center"/>
          </w:tcPr>
          <w:p>
            <w:pPr>
              <w:pStyle w:val="15"/>
              <w:rPr>
                <w:rFonts w:hint="eastAsia"/>
              </w:rPr>
            </w:pPr>
            <w:r>
              <w:rPr>
                <w:rFonts w:hint="eastAsia"/>
              </w:rPr>
              <w:t>联系人</w:t>
            </w:r>
          </w:p>
        </w:tc>
        <w:tc>
          <w:tcPr>
            <w:tcW w:w="2293" w:type="dxa"/>
            <w:vAlign w:val="center"/>
          </w:tcPr>
          <w:p>
            <w:pPr>
              <w:pStyle w:val="15"/>
              <w:rPr>
                <w:rFonts w:hint="eastAsia"/>
              </w:rPr>
            </w:pPr>
            <w:r>
              <w:rPr>
                <w:rFonts w:hint="eastAsia"/>
              </w:rPr>
              <w:t>易守红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7" w:hRule="atLeast"/>
          <w:jc w:val="center"/>
        </w:trPr>
        <w:tc>
          <w:tcPr>
            <w:tcW w:w="2017" w:type="dxa"/>
            <w:vAlign w:val="center"/>
          </w:tcPr>
          <w:p>
            <w:pPr>
              <w:pStyle w:val="15"/>
              <w:rPr>
                <w:rFonts w:hint="eastAsia"/>
              </w:rPr>
            </w:pPr>
            <w:r>
              <w:rPr>
                <w:rFonts w:hint="eastAsia"/>
              </w:rPr>
              <w:t>联系电话</w:t>
            </w:r>
          </w:p>
        </w:tc>
        <w:tc>
          <w:tcPr>
            <w:tcW w:w="2322" w:type="dxa"/>
            <w:vAlign w:val="center"/>
          </w:tcPr>
          <w:p>
            <w:pPr>
              <w:pStyle w:val="15"/>
              <w:rPr>
                <w:rFonts w:hint="eastAsia"/>
              </w:rPr>
            </w:pPr>
            <w:r>
              <w:rPr>
                <w:rFonts w:hint="eastAsia" w:cs="宋体" w:asciiTheme="minorEastAsia" w:hAnsiTheme="minorEastAsia"/>
                <w:bCs/>
              </w:rPr>
              <w:t>1</w:t>
            </w:r>
            <w:r>
              <w:rPr>
                <w:rFonts w:cs="宋体" w:asciiTheme="minorEastAsia" w:hAnsiTheme="minorEastAsia"/>
                <w:bCs/>
              </w:rPr>
              <w:t>3647611175</w:t>
            </w:r>
          </w:p>
        </w:tc>
        <w:tc>
          <w:tcPr>
            <w:tcW w:w="1579" w:type="dxa"/>
            <w:vAlign w:val="center"/>
          </w:tcPr>
          <w:p>
            <w:pPr>
              <w:pStyle w:val="15"/>
              <w:rPr>
                <w:rFonts w:hint="eastAsia"/>
              </w:rPr>
            </w:pPr>
            <w:r>
              <w:rPr>
                <w:rFonts w:hint="eastAsia"/>
              </w:rPr>
              <w:t>邮政编码</w:t>
            </w:r>
          </w:p>
        </w:tc>
        <w:tc>
          <w:tcPr>
            <w:tcW w:w="2293" w:type="dxa"/>
            <w:vAlign w:val="center"/>
          </w:tcPr>
          <w:p>
            <w:pPr>
              <w:pStyle w:val="15"/>
              <w:rPr>
                <w:rFonts w:hint="eastAsia"/>
              </w:rPr>
            </w:pPr>
            <w:r>
              <w:rPr>
                <w:rFonts w:cs="Arial" w:asciiTheme="minorEastAsia" w:hAnsiTheme="minorEastAsia"/>
              </w:rPr>
              <w:t>401121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7" w:hRule="atLeast"/>
          <w:jc w:val="center"/>
        </w:trPr>
        <w:tc>
          <w:tcPr>
            <w:tcW w:w="2017" w:type="dxa"/>
            <w:vAlign w:val="center"/>
          </w:tcPr>
          <w:p>
            <w:pPr>
              <w:pStyle w:val="15"/>
              <w:rPr>
                <w:rFonts w:hint="eastAsia"/>
              </w:rPr>
            </w:pPr>
            <w:r>
              <w:rPr>
                <w:rFonts w:hint="eastAsia"/>
              </w:rPr>
              <w:t>通讯地址</w:t>
            </w:r>
          </w:p>
        </w:tc>
        <w:tc>
          <w:tcPr>
            <w:tcW w:w="6194" w:type="dxa"/>
            <w:gridSpan w:val="3"/>
            <w:vAlign w:val="center"/>
          </w:tcPr>
          <w:p>
            <w:pPr>
              <w:pStyle w:val="15"/>
              <w:rPr>
                <w:rFonts w:hint="eastAsia"/>
              </w:rPr>
            </w:pPr>
            <w:r>
              <w:rPr>
                <w:rFonts w:hint="eastAsia" w:asciiTheme="minorEastAsia" w:hAnsiTheme="minorEastAsia"/>
              </w:rPr>
              <w:t>重庆市渝北区人和星光大道</w:t>
            </w:r>
            <w:r>
              <w:rPr>
                <w:rFonts w:asciiTheme="minorEastAsia" w:hAnsiTheme="minorEastAsia"/>
              </w:rPr>
              <w:t>69</w:t>
            </w:r>
            <w:r>
              <w:rPr>
                <w:rFonts w:hint="eastAsia" w:asciiTheme="minorEastAsia" w:hAnsiTheme="minorEastAsia"/>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7" w:hRule="atLeast"/>
          <w:jc w:val="center"/>
        </w:trPr>
        <w:tc>
          <w:tcPr>
            <w:tcW w:w="2017" w:type="dxa"/>
            <w:vAlign w:val="center"/>
          </w:tcPr>
          <w:p>
            <w:pPr>
              <w:pStyle w:val="15"/>
              <w:rPr>
                <w:rFonts w:hint="eastAsia"/>
              </w:rPr>
            </w:pPr>
            <w:r>
              <w:rPr>
                <w:rFonts w:hint="eastAsia"/>
              </w:rPr>
              <w:t>建设地点</w:t>
            </w:r>
          </w:p>
        </w:tc>
        <w:tc>
          <w:tcPr>
            <w:tcW w:w="6194" w:type="dxa"/>
            <w:gridSpan w:val="3"/>
            <w:vAlign w:val="center"/>
          </w:tcPr>
          <w:p>
            <w:pPr>
              <w:pStyle w:val="15"/>
              <w:rPr>
                <w:rFonts w:hint="eastAsia"/>
              </w:rPr>
            </w:pPr>
            <w:r>
              <w:rPr>
                <w:rFonts w:hint="eastAsia"/>
              </w:rPr>
              <w:t>重庆市渝北区人和星光大道69号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7" w:hRule="atLeast"/>
          <w:jc w:val="center"/>
        </w:trPr>
        <w:tc>
          <w:tcPr>
            <w:tcW w:w="2017" w:type="dxa"/>
            <w:vAlign w:val="center"/>
          </w:tcPr>
          <w:p>
            <w:pPr>
              <w:pStyle w:val="15"/>
              <w:rPr>
                <w:rFonts w:hint="eastAsia"/>
              </w:rPr>
            </w:pPr>
            <w:r>
              <w:rPr>
                <w:rFonts w:hint="eastAsia"/>
              </w:rPr>
              <w:t>建设时间</w:t>
            </w:r>
          </w:p>
        </w:tc>
        <w:tc>
          <w:tcPr>
            <w:tcW w:w="2322" w:type="dxa"/>
            <w:vAlign w:val="center"/>
          </w:tcPr>
          <w:p>
            <w:pPr>
              <w:pStyle w:val="15"/>
              <w:rPr>
                <w:rFonts w:hint="eastAsia"/>
              </w:rPr>
            </w:pPr>
            <w:r>
              <w:rPr>
                <w:rFonts w:hint="eastAsia"/>
              </w:rPr>
              <w:t>2012年</w:t>
            </w:r>
          </w:p>
        </w:tc>
        <w:tc>
          <w:tcPr>
            <w:tcW w:w="1579" w:type="dxa"/>
            <w:vAlign w:val="center"/>
          </w:tcPr>
          <w:p>
            <w:pPr>
              <w:pStyle w:val="15"/>
              <w:rPr>
                <w:rFonts w:hint="eastAsia"/>
              </w:rPr>
            </w:pPr>
            <w:r>
              <w:rPr>
                <w:rFonts w:hint="eastAsia"/>
              </w:rPr>
              <w:t>投产时间</w:t>
            </w:r>
          </w:p>
        </w:tc>
        <w:tc>
          <w:tcPr>
            <w:tcW w:w="2293" w:type="dxa"/>
            <w:vAlign w:val="center"/>
          </w:tcPr>
          <w:p>
            <w:pPr>
              <w:pStyle w:val="15"/>
              <w:rPr>
                <w:rFonts w:hint="eastAsia"/>
              </w:rPr>
            </w:pPr>
            <w:r>
              <w:rPr>
                <w:rFonts w:hint="eastAsia"/>
              </w:rPr>
              <w:t>2012年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7" w:hRule="atLeast"/>
          <w:jc w:val="center"/>
        </w:trPr>
        <w:tc>
          <w:tcPr>
            <w:tcW w:w="2017" w:type="dxa"/>
            <w:vAlign w:val="center"/>
          </w:tcPr>
          <w:p>
            <w:pPr>
              <w:pStyle w:val="15"/>
              <w:rPr>
                <w:rFonts w:hint="eastAsia"/>
              </w:rPr>
            </w:pPr>
            <w:r>
              <w:rPr>
                <w:rFonts w:hint="eastAsia"/>
              </w:rPr>
              <w:t>行业类别</w:t>
            </w:r>
          </w:p>
        </w:tc>
        <w:tc>
          <w:tcPr>
            <w:tcW w:w="2322" w:type="dxa"/>
            <w:vAlign w:val="center"/>
          </w:tcPr>
          <w:p>
            <w:pPr>
              <w:pStyle w:val="15"/>
              <w:rPr>
                <w:rFonts w:hint="eastAsia"/>
              </w:rPr>
            </w:pPr>
            <w:r>
              <w:rPr>
                <w:rFonts w:hint="eastAsia" w:cs="宋体" w:asciiTheme="minorEastAsia" w:hAnsiTheme="minorEastAsia"/>
                <w:bCs/>
              </w:rPr>
              <w:t>C2720化学药品制剂制造</w:t>
            </w:r>
          </w:p>
        </w:tc>
        <w:tc>
          <w:tcPr>
            <w:tcW w:w="1579" w:type="dxa"/>
            <w:vAlign w:val="center"/>
          </w:tcPr>
          <w:p>
            <w:pPr>
              <w:pStyle w:val="15"/>
              <w:rPr>
                <w:rFonts w:hint="eastAsia"/>
              </w:rPr>
            </w:pPr>
            <w:r>
              <w:rPr>
                <w:rFonts w:hint="eastAsia"/>
              </w:rPr>
              <w:t>经营现状</w:t>
            </w:r>
          </w:p>
        </w:tc>
        <w:tc>
          <w:tcPr>
            <w:tcW w:w="2293" w:type="dxa"/>
            <w:vAlign w:val="center"/>
          </w:tcPr>
          <w:p>
            <w:pPr>
              <w:pStyle w:val="15"/>
              <w:rPr>
                <w:rFonts w:hint="eastAsia"/>
              </w:rPr>
            </w:pPr>
            <w:r>
              <w:rPr>
                <w:rFonts w:hint="eastAsia"/>
              </w:rPr>
              <w:t>正常生产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27" w:hRule="atLeast"/>
          <w:jc w:val="center"/>
        </w:trPr>
        <w:tc>
          <w:tcPr>
            <w:tcW w:w="2017" w:type="dxa"/>
            <w:vAlign w:val="center"/>
          </w:tcPr>
          <w:p>
            <w:pPr>
              <w:pStyle w:val="15"/>
              <w:rPr>
                <w:rFonts w:hint="eastAsia"/>
              </w:rPr>
            </w:pPr>
            <w:r>
              <w:rPr>
                <w:rFonts w:hint="eastAsia"/>
              </w:rPr>
              <w:t>占地面积</w:t>
            </w:r>
          </w:p>
        </w:tc>
        <w:tc>
          <w:tcPr>
            <w:tcW w:w="2322" w:type="dxa"/>
            <w:vAlign w:val="center"/>
          </w:tcPr>
          <w:p>
            <w:pPr>
              <w:pStyle w:val="15"/>
              <w:rPr>
                <w:rFonts w:hint="eastAsia"/>
              </w:rPr>
            </w:pPr>
            <w:r>
              <w:rPr>
                <w:rFonts w:hint="eastAsia"/>
              </w:rPr>
              <w:t>122254㎡</w:t>
            </w:r>
          </w:p>
        </w:tc>
        <w:tc>
          <w:tcPr>
            <w:tcW w:w="1579" w:type="dxa"/>
            <w:vAlign w:val="center"/>
          </w:tcPr>
          <w:p>
            <w:pPr>
              <w:pStyle w:val="15"/>
              <w:rPr>
                <w:rFonts w:hint="eastAsia"/>
              </w:rPr>
            </w:pPr>
            <w:r>
              <w:rPr>
                <w:rFonts w:hint="eastAsia"/>
              </w:rPr>
              <w:t>建筑面积</w:t>
            </w:r>
          </w:p>
        </w:tc>
        <w:tc>
          <w:tcPr>
            <w:tcW w:w="2293" w:type="dxa"/>
            <w:vAlign w:val="center"/>
          </w:tcPr>
          <w:p>
            <w:pPr>
              <w:pStyle w:val="15"/>
              <w:rPr>
                <w:rFonts w:hint="eastAsia"/>
              </w:rPr>
            </w:pPr>
            <w:r>
              <w:rPr>
                <w:rFonts w:hint="eastAsia"/>
              </w:rPr>
              <w:t>80912.25㎡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51" w:hRule="atLeast"/>
          <w:jc w:val="center"/>
        </w:trPr>
        <w:tc>
          <w:tcPr>
            <w:tcW w:w="2017" w:type="dxa"/>
            <w:vAlign w:val="center"/>
          </w:tcPr>
          <w:p>
            <w:pPr>
              <w:pStyle w:val="15"/>
              <w:rPr>
                <w:rFonts w:hint="eastAsia"/>
              </w:rPr>
            </w:pPr>
            <w:r>
              <w:rPr>
                <w:rFonts w:hint="eastAsia"/>
              </w:rPr>
              <w:t>规模（主要产品、设计能力、实际生产能力）</w:t>
            </w:r>
          </w:p>
        </w:tc>
        <w:tc>
          <w:tcPr>
            <w:tcW w:w="6194" w:type="dxa"/>
            <w:gridSpan w:val="3"/>
            <w:vAlign w:val="center"/>
          </w:tcPr>
          <w:p>
            <w:pPr>
              <w:pStyle w:val="15"/>
              <w:jc w:val="left"/>
              <w:rPr>
                <w:rFonts w:hint="eastAsia"/>
              </w:rPr>
            </w:pPr>
            <w:r>
              <w:rPr>
                <w:rFonts w:hint="eastAsia"/>
              </w:rPr>
              <w:t>膏剂0.3亿支/年、溶液剂20万瓶/年、胶囊剂3亿粒/年、片剂15亿片/年、颗粒剂1500万袋/年、口服液2000万支/年、注射剂5000万支/年</w:t>
            </w:r>
          </w:p>
        </w:tc>
      </w:tr>
    </w:tbl>
    <w:p>
      <w:pPr>
        <w:spacing w:line="360" w:lineRule="auto"/>
        <w:rPr>
          <w:rFonts w:hint="eastAsia"/>
          <w:sz w:val="30"/>
          <w:szCs w:val="30"/>
        </w:rPr>
      </w:pPr>
      <w:r>
        <w:rPr>
          <w:rFonts w:hint="eastAsia"/>
          <w:sz w:val="30"/>
          <w:szCs w:val="30"/>
        </w:rPr>
        <w:t>二、监测点位、指标及频次</w:t>
      </w:r>
    </w:p>
    <w:p>
      <w:pPr>
        <w:spacing w:line="360" w:lineRule="auto"/>
        <w:ind w:firstLine="2310" w:firstLineChars="1100"/>
        <w:rPr>
          <w:rFonts w:hint="eastAsia"/>
          <w:szCs w:val="21"/>
        </w:rPr>
      </w:pPr>
      <w:r>
        <w:rPr>
          <w:szCs w:val="21"/>
        </w:rPr>
        <w:t>表</w:t>
      </w:r>
      <w:r>
        <w:rPr>
          <w:rFonts w:hint="eastAsia"/>
          <w:szCs w:val="21"/>
        </w:rPr>
        <w:t>2监测点位、指标及频次</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310"/>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line="360" w:lineRule="auto"/>
              <w:jc w:val="center"/>
              <w:rPr>
                <w:rFonts w:hint="eastAsia"/>
                <w:szCs w:val="21"/>
              </w:rPr>
            </w:pPr>
            <w:r>
              <w:rPr>
                <w:rFonts w:hint="eastAsia"/>
                <w:szCs w:val="21"/>
              </w:rPr>
              <w:t>类别</w:t>
            </w:r>
          </w:p>
        </w:tc>
        <w:tc>
          <w:tcPr>
            <w:tcW w:w="2310" w:type="dxa"/>
          </w:tcPr>
          <w:p>
            <w:pPr>
              <w:spacing w:line="360" w:lineRule="auto"/>
              <w:jc w:val="center"/>
              <w:rPr>
                <w:rFonts w:hint="eastAsia"/>
                <w:szCs w:val="21"/>
              </w:rPr>
            </w:pPr>
            <w:r>
              <w:rPr>
                <w:rFonts w:hint="eastAsia"/>
                <w:szCs w:val="21"/>
              </w:rPr>
              <w:t>监测点位</w:t>
            </w:r>
          </w:p>
        </w:tc>
        <w:tc>
          <w:tcPr>
            <w:tcW w:w="2074" w:type="dxa"/>
          </w:tcPr>
          <w:p>
            <w:pPr>
              <w:spacing w:line="360" w:lineRule="auto"/>
              <w:jc w:val="center"/>
              <w:rPr>
                <w:rFonts w:hint="eastAsia"/>
                <w:szCs w:val="21"/>
              </w:rPr>
            </w:pPr>
            <w:r>
              <w:rPr>
                <w:rFonts w:hint="eastAsia"/>
                <w:szCs w:val="21"/>
              </w:rPr>
              <w:t>监测指标</w:t>
            </w:r>
          </w:p>
        </w:tc>
        <w:tc>
          <w:tcPr>
            <w:tcW w:w="2074" w:type="dxa"/>
          </w:tcPr>
          <w:p>
            <w:pPr>
              <w:spacing w:line="360" w:lineRule="auto"/>
              <w:jc w:val="center"/>
              <w:rPr>
                <w:rFonts w:hint="eastAsia"/>
                <w:szCs w:val="21"/>
              </w:rPr>
            </w:pPr>
            <w:r>
              <w:rPr>
                <w:rFonts w:hint="eastAsia"/>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1838" w:type="dxa"/>
            <w:vMerge w:val="restart"/>
            <w:vAlign w:val="center"/>
          </w:tcPr>
          <w:p>
            <w:pPr>
              <w:spacing w:line="360" w:lineRule="auto"/>
              <w:jc w:val="center"/>
              <w:rPr>
                <w:rFonts w:hint="eastAsia"/>
                <w:szCs w:val="21"/>
              </w:rPr>
            </w:pPr>
            <w:r>
              <w:rPr>
                <w:rFonts w:hint="eastAsia"/>
                <w:szCs w:val="21"/>
              </w:rPr>
              <w:t>废水</w:t>
            </w:r>
          </w:p>
        </w:tc>
        <w:tc>
          <w:tcPr>
            <w:tcW w:w="2310" w:type="dxa"/>
            <w:vMerge w:val="restart"/>
            <w:vAlign w:val="center"/>
          </w:tcPr>
          <w:p>
            <w:pPr>
              <w:spacing w:line="360" w:lineRule="auto"/>
              <w:jc w:val="center"/>
              <w:rPr>
                <w:rFonts w:hint="eastAsia"/>
                <w:szCs w:val="21"/>
              </w:rPr>
            </w:pPr>
            <w:r>
              <w:rPr>
                <w:szCs w:val="21"/>
              </w:rPr>
              <w:t>废水总排放口</w:t>
            </w:r>
            <w:r>
              <w:rPr>
                <w:rFonts w:hint="eastAsia"/>
                <w:szCs w:val="21"/>
              </w:rPr>
              <w:t>1#</w:t>
            </w:r>
          </w:p>
        </w:tc>
        <w:tc>
          <w:tcPr>
            <w:tcW w:w="2074" w:type="dxa"/>
            <w:vAlign w:val="center"/>
          </w:tcPr>
          <w:p>
            <w:pPr>
              <w:spacing w:line="360" w:lineRule="auto"/>
              <w:jc w:val="center"/>
              <w:rPr>
                <w:rFonts w:hint="eastAsia"/>
                <w:szCs w:val="21"/>
              </w:rPr>
            </w:pPr>
            <w:r>
              <w:rPr>
                <w:rFonts w:hint="eastAsia"/>
                <w:szCs w:val="21"/>
              </w:rPr>
              <w:t>p</w:t>
            </w:r>
            <w:r>
              <w:rPr>
                <w:szCs w:val="21"/>
              </w:rPr>
              <w:t>H</w:t>
            </w:r>
            <w:r>
              <w:rPr>
                <w:rFonts w:hint="eastAsia"/>
                <w:szCs w:val="21"/>
              </w:rPr>
              <w:t>、</w:t>
            </w:r>
            <w:r>
              <w:rPr>
                <w:szCs w:val="21"/>
              </w:rPr>
              <w:t>化学需氧量</w:t>
            </w:r>
            <w:r>
              <w:rPr>
                <w:rFonts w:hint="eastAsia"/>
                <w:szCs w:val="21"/>
              </w:rPr>
              <w:t>、</w:t>
            </w:r>
            <w:r>
              <w:rPr>
                <w:szCs w:val="21"/>
              </w:rPr>
              <w:t>五日生化需氧量</w:t>
            </w:r>
            <w:r>
              <w:rPr>
                <w:rFonts w:hint="eastAsia"/>
                <w:szCs w:val="21"/>
              </w:rPr>
              <w:t>、</w:t>
            </w:r>
            <w:r>
              <w:rPr>
                <w:szCs w:val="21"/>
              </w:rPr>
              <w:t>悬浮物</w:t>
            </w:r>
            <w:r>
              <w:rPr>
                <w:rFonts w:hint="eastAsia"/>
                <w:szCs w:val="21"/>
              </w:rPr>
              <w:t>、</w:t>
            </w:r>
            <w:r>
              <w:rPr>
                <w:szCs w:val="21"/>
              </w:rPr>
              <w:t>氨氮</w:t>
            </w:r>
            <w:r>
              <w:rPr>
                <w:rFonts w:hint="eastAsia"/>
                <w:szCs w:val="21"/>
              </w:rPr>
              <w:t>、</w:t>
            </w:r>
            <w:r>
              <w:rPr>
                <w:szCs w:val="21"/>
              </w:rPr>
              <w:t>总氮</w:t>
            </w:r>
            <w:r>
              <w:rPr>
                <w:rFonts w:hint="eastAsia"/>
                <w:szCs w:val="21"/>
              </w:rPr>
              <w:t>、总磷、流量</w:t>
            </w:r>
          </w:p>
        </w:tc>
        <w:tc>
          <w:tcPr>
            <w:tcW w:w="2074" w:type="dxa"/>
            <w:vAlign w:val="center"/>
          </w:tcPr>
          <w:p>
            <w:pPr>
              <w:spacing w:line="360" w:lineRule="auto"/>
              <w:jc w:val="center"/>
              <w:rPr>
                <w:rFonts w:hint="eastAsia"/>
                <w:szCs w:val="21"/>
              </w:rPr>
            </w:pPr>
            <w:r>
              <w:rPr>
                <w:rFonts w:hint="eastAsia"/>
                <w:szCs w:val="21"/>
              </w:rPr>
              <w:t>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38" w:type="dxa"/>
            <w:vMerge w:val="continue"/>
            <w:vAlign w:val="center"/>
          </w:tcPr>
          <w:p>
            <w:pPr>
              <w:spacing w:line="360" w:lineRule="auto"/>
              <w:jc w:val="center"/>
              <w:rPr>
                <w:rFonts w:hint="eastAsia"/>
                <w:szCs w:val="21"/>
              </w:rPr>
            </w:pPr>
          </w:p>
        </w:tc>
        <w:tc>
          <w:tcPr>
            <w:tcW w:w="2310" w:type="dxa"/>
            <w:vMerge w:val="continue"/>
            <w:vAlign w:val="center"/>
          </w:tcPr>
          <w:p>
            <w:pPr>
              <w:spacing w:line="360" w:lineRule="auto"/>
              <w:jc w:val="center"/>
              <w:rPr>
                <w:rFonts w:hint="eastAsia"/>
                <w:szCs w:val="21"/>
              </w:rPr>
            </w:pPr>
          </w:p>
        </w:tc>
        <w:tc>
          <w:tcPr>
            <w:tcW w:w="2074" w:type="dxa"/>
            <w:vAlign w:val="center"/>
          </w:tcPr>
          <w:p>
            <w:pPr>
              <w:spacing w:line="360" w:lineRule="auto"/>
              <w:jc w:val="center"/>
              <w:rPr>
                <w:rFonts w:hint="eastAsia"/>
                <w:szCs w:val="21"/>
              </w:rPr>
            </w:pPr>
            <w:r>
              <w:rPr>
                <w:szCs w:val="21"/>
              </w:rPr>
              <w:t>总有机碳</w:t>
            </w:r>
            <w:r>
              <w:rPr>
                <w:rFonts w:hint="eastAsia"/>
                <w:szCs w:val="21"/>
              </w:rPr>
              <w:t>、</w:t>
            </w:r>
            <w:r>
              <w:rPr>
                <w:szCs w:val="21"/>
              </w:rPr>
              <w:t>急性毒性</w:t>
            </w:r>
          </w:p>
        </w:tc>
        <w:tc>
          <w:tcPr>
            <w:tcW w:w="2074" w:type="dxa"/>
            <w:vAlign w:val="center"/>
          </w:tcPr>
          <w:p>
            <w:pPr>
              <w:spacing w:line="360" w:lineRule="auto"/>
              <w:jc w:val="center"/>
              <w:rPr>
                <w:rFonts w:hint="eastAsia"/>
                <w:szCs w:val="21"/>
              </w:rPr>
            </w:pPr>
            <w:r>
              <w:rPr>
                <w:rFonts w:hint="eastAsia"/>
                <w:szCs w:val="21"/>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38" w:type="dxa"/>
            <w:vMerge w:val="restart"/>
            <w:vAlign w:val="center"/>
          </w:tcPr>
          <w:p>
            <w:pPr>
              <w:spacing w:line="360" w:lineRule="auto"/>
              <w:jc w:val="center"/>
              <w:rPr>
                <w:rFonts w:hint="eastAsia"/>
                <w:szCs w:val="21"/>
              </w:rPr>
            </w:pPr>
            <w:r>
              <w:rPr>
                <w:rFonts w:hint="eastAsia"/>
                <w:szCs w:val="21"/>
              </w:rPr>
              <w:t>有组织废气</w:t>
            </w:r>
          </w:p>
        </w:tc>
        <w:tc>
          <w:tcPr>
            <w:tcW w:w="2310" w:type="dxa"/>
            <w:vMerge w:val="restart"/>
            <w:vAlign w:val="center"/>
          </w:tcPr>
          <w:p>
            <w:pPr>
              <w:spacing w:line="360" w:lineRule="auto"/>
              <w:jc w:val="center"/>
              <w:rPr>
                <w:rFonts w:hint="eastAsia"/>
                <w:szCs w:val="21"/>
              </w:rPr>
            </w:pPr>
            <w:r>
              <w:rPr>
                <w:rFonts w:hint="eastAsia"/>
                <w:szCs w:val="21"/>
              </w:rPr>
              <w:t>锅炉废气排放口1#</w:t>
            </w:r>
          </w:p>
        </w:tc>
        <w:tc>
          <w:tcPr>
            <w:tcW w:w="2074" w:type="dxa"/>
            <w:vAlign w:val="center"/>
          </w:tcPr>
          <w:p>
            <w:pPr>
              <w:spacing w:line="360" w:lineRule="auto"/>
              <w:jc w:val="center"/>
              <w:rPr>
                <w:rFonts w:hint="eastAsia"/>
                <w:szCs w:val="21"/>
              </w:rPr>
            </w:pPr>
            <w:r>
              <w:rPr>
                <w:rFonts w:hint="eastAsia"/>
                <w:szCs w:val="21"/>
              </w:rPr>
              <w:t>氮氧化物</w:t>
            </w:r>
          </w:p>
        </w:tc>
        <w:tc>
          <w:tcPr>
            <w:tcW w:w="2074" w:type="dxa"/>
            <w:vAlign w:val="center"/>
          </w:tcPr>
          <w:p>
            <w:pPr>
              <w:spacing w:line="360" w:lineRule="auto"/>
              <w:jc w:val="center"/>
              <w:rPr>
                <w:rFonts w:hint="eastAsia"/>
                <w:szCs w:val="21"/>
              </w:rPr>
            </w:pPr>
            <w:r>
              <w:rPr>
                <w:rFonts w:hint="eastAsia"/>
                <w:szCs w:val="21"/>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838" w:type="dxa"/>
            <w:vMerge w:val="continue"/>
            <w:vAlign w:val="center"/>
          </w:tcPr>
          <w:p>
            <w:pPr>
              <w:spacing w:line="360" w:lineRule="auto"/>
              <w:jc w:val="center"/>
              <w:rPr>
                <w:rFonts w:hint="eastAsia"/>
                <w:szCs w:val="21"/>
              </w:rPr>
            </w:pPr>
          </w:p>
        </w:tc>
        <w:tc>
          <w:tcPr>
            <w:tcW w:w="2310" w:type="dxa"/>
            <w:vMerge w:val="continue"/>
            <w:vAlign w:val="center"/>
          </w:tcPr>
          <w:p>
            <w:pPr>
              <w:spacing w:line="360" w:lineRule="auto"/>
              <w:jc w:val="center"/>
              <w:rPr>
                <w:rFonts w:hint="eastAsia"/>
                <w:szCs w:val="21"/>
              </w:rPr>
            </w:pPr>
          </w:p>
        </w:tc>
        <w:tc>
          <w:tcPr>
            <w:tcW w:w="2074" w:type="dxa"/>
            <w:vAlign w:val="center"/>
          </w:tcPr>
          <w:p>
            <w:pPr>
              <w:spacing w:line="360" w:lineRule="auto"/>
              <w:jc w:val="center"/>
              <w:rPr>
                <w:rFonts w:hint="eastAsia"/>
                <w:szCs w:val="21"/>
              </w:rPr>
            </w:pPr>
            <w:r>
              <w:rPr>
                <w:rFonts w:hint="eastAsia"/>
                <w:szCs w:val="21"/>
              </w:rPr>
              <w:t>二氧化硫、颗粒物、林格曼黑度</w:t>
            </w:r>
          </w:p>
        </w:tc>
        <w:tc>
          <w:tcPr>
            <w:tcW w:w="2074" w:type="dxa"/>
            <w:vAlign w:val="center"/>
          </w:tcPr>
          <w:p>
            <w:pPr>
              <w:spacing w:line="360" w:lineRule="auto"/>
              <w:jc w:val="center"/>
              <w:rPr>
                <w:rFonts w:hint="eastAsia"/>
                <w:szCs w:val="21"/>
              </w:rPr>
            </w:pPr>
            <w:r>
              <w:rPr>
                <w:rFonts w:hint="eastAsia"/>
                <w:szCs w:val="21"/>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8" w:type="dxa"/>
            <w:vMerge w:val="continue"/>
            <w:vAlign w:val="center"/>
          </w:tcPr>
          <w:p>
            <w:pPr>
              <w:spacing w:line="360" w:lineRule="auto"/>
              <w:jc w:val="center"/>
              <w:rPr>
                <w:rFonts w:hint="eastAsia"/>
                <w:szCs w:val="21"/>
              </w:rPr>
            </w:pPr>
          </w:p>
        </w:tc>
        <w:tc>
          <w:tcPr>
            <w:tcW w:w="2310" w:type="dxa"/>
            <w:vMerge w:val="restart"/>
            <w:vAlign w:val="center"/>
          </w:tcPr>
          <w:p>
            <w:pPr>
              <w:spacing w:line="360" w:lineRule="auto"/>
              <w:jc w:val="center"/>
              <w:rPr>
                <w:rFonts w:hint="eastAsia"/>
                <w:szCs w:val="21"/>
              </w:rPr>
            </w:pPr>
            <w:r>
              <w:rPr>
                <w:rFonts w:hint="eastAsia"/>
                <w:szCs w:val="21"/>
              </w:rPr>
              <w:t>实验室废气排放口2#</w:t>
            </w:r>
          </w:p>
        </w:tc>
        <w:tc>
          <w:tcPr>
            <w:tcW w:w="2074" w:type="dxa"/>
            <w:vAlign w:val="center"/>
          </w:tcPr>
          <w:p>
            <w:pPr>
              <w:spacing w:line="360" w:lineRule="auto"/>
              <w:jc w:val="center"/>
              <w:rPr>
                <w:rFonts w:hint="eastAsia"/>
                <w:szCs w:val="21"/>
              </w:rPr>
            </w:pPr>
            <w:r>
              <w:rPr>
                <w:rFonts w:hint="eastAsia"/>
                <w:szCs w:val="21"/>
              </w:rPr>
              <w:t>甲苯、甲醇</w:t>
            </w:r>
          </w:p>
        </w:tc>
        <w:tc>
          <w:tcPr>
            <w:tcW w:w="2074" w:type="dxa"/>
            <w:vAlign w:val="center"/>
          </w:tcPr>
          <w:p>
            <w:pPr>
              <w:spacing w:line="360" w:lineRule="auto"/>
              <w:jc w:val="center"/>
              <w:rPr>
                <w:rFonts w:hint="eastAsia"/>
                <w:szCs w:val="21"/>
              </w:rPr>
            </w:pPr>
            <w:r>
              <w:rPr>
                <w:rFonts w:hint="eastAsia"/>
                <w:szCs w:val="21"/>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838" w:type="dxa"/>
            <w:vMerge w:val="continue"/>
            <w:vAlign w:val="center"/>
          </w:tcPr>
          <w:p>
            <w:pPr>
              <w:spacing w:line="360" w:lineRule="auto"/>
              <w:jc w:val="center"/>
              <w:rPr>
                <w:rFonts w:hint="eastAsia"/>
                <w:szCs w:val="21"/>
              </w:rPr>
            </w:pPr>
          </w:p>
        </w:tc>
        <w:tc>
          <w:tcPr>
            <w:tcW w:w="2310" w:type="dxa"/>
            <w:vMerge w:val="continue"/>
            <w:vAlign w:val="center"/>
          </w:tcPr>
          <w:p>
            <w:pPr>
              <w:spacing w:line="360" w:lineRule="auto"/>
              <w:jc w:val="center"/>
              <w:rPr>
                <w:rFonts w:hint="eastAsia"/>
                <w:szCs w:val="21"/>
              </w:rPr>
            </w:pPr>
          </w:p>
        </w:tc>
        <w:tc>
          <w:tcPr>
            <w:tcW w:w="2074" w:type="dxa"/>
            <w:vAlign w:val="center"/>
          </w:tcPr>
          <w:p>
            <w:pPr>
              <w:spacing w:line="360" w:lineRule="auto"/>
              <w:jc w:val="center"/>
              <w:rPr>
                <w:rFonts w:hint="eastAsia"/>
                <w:szCs w:val="21"/>
              </w:rPr>
            </w:pPr>
            <w:r>
              <w:rPr>
                <w:rFonts w:hint="eastAsia"/>
                <w:szCs w:val="21"/>
              </w:rPr>
              <w:t>非甲烷总烃</w:t>
            </w:r>
          </w:p>
        </w:tc>
        <w:tc>
          <w:tcPr>
            <w:tcW w:w="2074" w:type="dxa"/>
            <w:vAlign w:val="center"/>
          </w:tcPr>
          <w:p>
            <w:pPr>
              <w:spacing w:line="360" w:lineRule="auto"/>
              <w:jc w:val="center"/>
              <w:rPr>
                <w:rFonts w:hint="eastAsia"/>
                <w:szCs w:val="21"/>
              </w:rPr>
            </w:pPr>
            <w:r>
              <w:rPr>
                <w:rFonts w:hint="eastAsia"/>
                <w:szCs w:val="21"/>
              </w:rPr>
              <w:t>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8" w:type="dxa"/>
            <w:vMerge w:val="continue"/>
            <w:vAlign w:val="center"/>
          </w:tcPr>
          <w:p>
            <w:pPr>
              <w:spacing w:line="360" w:lineRule="auto"/>
              <w:jc w:val="center"/>
              <w:rPr>
                <w:rFonts w:hint="eastAsia"/>
                <w:szCs w:val="21"/>
              </w:rPr>
            </w:pPr>
          </w:p>
        </w:tc>
        <w:tc>
          <w:tcPr>
            <w:tcW w:w="2310" w:type="dxa"/>
            <w:vMerge w:val="restart"/>
            <w:vAlign w:val="center"/>
          </w:tcPr>
          <w:p>
            <w:pPr>
              <w:spacing w:line="360" w:lineRule="auto"/>
              <w:jc w:val="center"/>
              <w:rPr>
                <w:rFonts w:hint="eastAsia"/>
                <w:szCs w:val="21"/>
              </w:rPr>
            </w:pPr>
            <w:r>
              <w:rPr>
                <w:rFonts w:hint="eastAsia"/>
                <w:szCs w:val="21"/>
              </w:rPr>
              <w:t>实验室废气排放口3#</w:t>
            </w:r>
          </w:p>
        </w:tc>
        <w:tc>
          <w:tcPr>
            <w:tcW w:w="2074" w:type="dxa"/>
            <w:vAlign w:val="center"/>
          </w:tcPr>
          <w:p>
            <w:pPr>
              <w:spacing w:line="360" w:lineRule="auto"/>
              <w:jc w:val="center"/>
              <w:rPr>
                <w:rFonts w:hint="eastAsia"/>
                <w:szCs w:val="21"/>
              </w:rPr>
            </w:pPr>
            <w:r>
              <w:rPr>
                <w:rFonts w:hint="eastAsia"/>
                <w:szCs w:val="21"/>
              </w:rPr>
              <w:t>甲苯、甲醇</w:t>
            </w:r>
          </w:p>
        </w:tc>
        <w:tc>
          <w:tcPr>
            <w:tcW w:w="2074" w:type="dxa"/>
            <w:vAlign w:val="center"/>
          </w:tcPr>
          <w:p>
            <w:pPr>
              <w:spacing w:line="360" w:lineRule="auto"/>
              <w:jc w:val="center"/>
              <w:rPr>
                <w:rFonts w:hint="eastAsia"/>
                <w:szCs w:val="21"/>
              </w:rPr>
            </w:pPr>
            <w:r>
              <w:rPr>
                <w:rFonts w:hint="eastAsia"/>
                <w:szCs w:val="21"/>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838" w:type="dxa"/>
            <w:vMerge w:val="continue"/>
            <w:vAlign w:val="center"/>
          </w:tcPr>
          <w:p>
            <w:pPr>
              <w:spacing w:line="360" w:lineRule="auto"/>
              <w:jc w:val="center"/>
              <w:rPr>
                <w:rFonts w:hint="eastAsia"/>
                <w:szCs w:val="21"/>
              </w:rPr>
            </w:pPr>
          </w:p>
        </w:tc>
        <w:tc>
          <w:tcPr>
            <w:tcW w:w="2310" w:type="dxa"/>
            <w:vMerge w:val="continue"/>
            <w:vAlign w:val="center"/>
          </w:tcPr>
          <w:p>
            <w:pPr>
              <w:spacing w:line="360" w:lineRule="auto"/>
              <w:jc w:val="center"/>
              <w:rPr>
                <w:rFonts w:hint="eastAsia"/>
                <w:szCs w:val="21"/>
              </w:rPr>
            </w:pPr>
          </w:p>
        </w:tc>
        <w:tc>
          <w:tcPr>
            <w:tcW w:w="2074" w:type="dxa"/>
            <w:vAlign w:val="center"/>
          </w:tcPr>
          <w:p>
            <w:pPr>
              <w:spacing w:line="360" w:lineRule="auto"/>
              <w:jc w:val="center"/>
              <w:rPr>
                <w:rFonts w:hint="eastAsia"/>
                <w:szCs w:val="21"/>
              </w:rPr>
            </w:pPr>
            <w:r>
              <w:rPr>
                <w:rFonts w:hint="eastAsia"/>
                <w:szCs w:val="21"/>
              </w:rPr>
              <w:t>非甲烷总烃</w:t>
            </w:r>
          </w:p>
        </w:tc>
        <w:tc>
          <w:tcPr>
            <w:tcW w:w="2074" w:type="dxa"/>
            <w:vAlign w:val="center"/>
          </w:tcPr>
          <w:p>
            <w:pPr>
              <w:spacing w:line="360" w:lineRule="auto"/>
              <w:jc w:val="center"/>
              <w:rPr>
                <w:rFonts w:hint="eastAsia"/>
                <w:szCs w:val="21"/>
              </w:rPr>
            </w:pPr>
            <w:r>
              <w:rPr>
                <w:rFonts w:hint="eastAsia"/>
                <w:szCs w:val="21"/>
              </w:rPr>
              <w:t>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838" w:type="dxa"/>
            <w:vMerge w:val="restart"/>
            <w:vAlign w:val="center"/>
          </w:tcPr>
          <w:p>
            <w:pPr>
              <w:spacing w:line="360" w:lineRule="auto"/>
              <w:jc w:val="center"/>
              <w:rPr>
                <w:rFonts w:hint="eastAsia"/>
                <w:szCs w:val="21"/>
              </w:rPr>
            </w:pPr>
            <w:r>
              <w:rPr>
                <w:rFonts w:hint="eastAsia"/>
                <w:szCs w:val="21"/>
              </w:rPr>
              <w:t>无组织废气</w:t>
            </w:r>
          </w:p>
        </w:tc>
        <w:tc>
          <w:tcPr>
            <w:tcW w:w="2310" w:type="dxa"/>
            <w:vAlign w:val="center"/>
          </w:tcPr>
          <w:p>
            <w:pPr>
              <w:spacing w:line="360" w:lineRule="auto"/>
              <w:jc w:val="center"/>
              <w:rPr>
                <w:rFonts w:hint="eastAsia"/>
                <w:szCs w:val="21"/>
              </w:rPr>
            </w:pPr>
            <w:r>
              <w:rPr>
                <w:rFonts w:hint="eastAsia"/>
                <w:szCs w:val="21"/>
              </w:rPr>
              <w:t>东北侧厂界4#</w:t>
            </w:r>
          </w:p>
        </w:tc>
        <w:tc>
          <w:tcPr>
            <w:tcW w:w="2074" w:type="dxa"/>
            <w:vAlign w:val="center"/>
          </w:tcPr>
          <w:p>
            <w:pPr>
              <w:spacing w:line="360" w:lineRule="auto"/>
              <w:jc w:val="center"/>
              <w:rPr>
                <w:rFonts w:hint="eastAsia"/>
                <w:szCs w:val="21"/>
              </w:rPr>
            </w:pPr>
            <w:r>
              <w:rPr>
                <w:rFonts w:hint="eastAsia"/>
                <w:szCs w:val="21"/>
              </w:rPr>
              <w:t>甲苯、甲醇、非甲烷总烃</w:t>
            </w:r>
          </w:p>
        </w:tc>
        <w:tc>
          <w:tcPr>
            <w:tcW w:w="2074" w:type="dxa"/>
            <w:vAlign w:val="center"/>
          </w:tcPr>
          <w:p>
            <w:pPr>
              <w:spacing w:line="360" w:lineRule="auto"/>
              <w:jc w:val="center"/>
              <w:rPr>
                <w:rFonts w:hint="eastAsia"/>
                <w:szCs w:val="21"/>
              </w:rPr>
            </w:pPr>
            <w:r>
              <w:rPr>
                <w:rFonts w:hint="eastAsia"/>
                <w:szCs w:val="21"/>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838" w:type="dxa"/>
            <w:vMerge w:val="continue"/>
            <w:vAlign w:val="center"/>
          </w:tcPr>
          <w:p>
            <w:pPr>
              <w:spacing w:line="360" w:lineRule="auto"/>
              <w:jc w:val="center"/>
              <w:rPr>
                <w:rFonts w:hint="eastAsia"/>
                <w:szCs w:val="21"/>
              </w:rPr>
            </w:pPr>
          </w:p>
        </w:tc>
        <w:tc>
          <w:tcPr>
            <w:tcW w:w="2310" w:type="dxa"/>
            <w:vAlign w:val="center"/>
          </w:tcPr>
          <w:p>
            <w:pPr>
              <w:spacing w:line="360" w:lineRule="auto"/>
              <w:jc w:val="center"/>
              <w:rPr>
                <w:rFonts w:hint="eastAsia"/>
                <w:szCs w:val="21"/>
              </w:rPr>
            </w:pPr>
            <w:r>
              <w:rPr>
                <w:rFonts w:hint="eastAsia"/>
                <w:szCs w:val="21"/>
              </w:rPr>
              <w:t>东北侧厂界5#</w:t>
            </w:r>
          </w:p>
        </w:tc>
        <w:tc>
          <w:tcPr>
            <w:tcW w:w="2074" w:type="dxa"/>
            <w:vAlign w:val="center"/>
          </w:tcPr>
          <w:p>
            <w:pPr>
              <w:spacing w:line="360" w:lineRule="auto"/>
              <w:jc w:val="center"/>
              <w:rPr>
                <w:rFonts w:hint="eastAsia"/>
                <w:szCs w:val="21"/>
              </w:rPr>
            </w:pPr>
            <w:r>
              <w:rPr>
                <w:rFonts w:hint="eastAsia"/>
                <w:szCs w:val="21"/>
              </w:rPr>
              <w:t>臭气浓度</w:t>
            </w:r>
          </w:p>
        </w:tc>
        <w:tc>
          <w:tcPr>
            <w:tcW w:w="2074" w:type="dxa"/>
            <w:vAlign w:val="center"/>
          </w:tcPr>
          <w:p>
            <w:pPr>
              <w:spacing w:line="360" w:lineRule="auto"/>
              <w:jc w:val="center"/>
              <w:rPr>
                <w:rFonts w:hint="eastAsia"/>
                <w:szCs w:val="21"/>
              </w:rPr>
            </w:pPr>
            <w:r>
              <w:rPr>
                <w:rFonts w:hint="eastAsia"/>
                <w:szCs w:val="21"/>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838" w:type="dxa"/>
            <w:vMerge w:val="continue"/>
            <w:vAlign w:val="center"/>
          </w:tcPr>
          <w:p>
            <w:pPr>
              <w:spacing w:line="360" w:lineRule="auto"/>
              <w:jc w:val="center"/>
              <w:rPr>
                <w:rFonts w:hint="eastAsia"/>
                <w:szCs w:val="21"/>
              </w:rPr>
            </w:pPr>
          </w:p>
        </w:tc>
        <w:tc>
          <w:tcPr>
            <w:tcW w:w="2310" w:type="dxa"/>
            <w:vAlign w:val="center"/>
          </w:tcPr>
          <w:p>
            <w:pPr>
              <w:spacing w:line="360" w:lineRule="auto"/>
              <w:jc w:val="center"/>
              <w:rPr>
                <w:rFonts w:hint="eastAsia"/>
                <w:szCs w:val="21"/>
              </w:rPr>
            </w:pPr>
            <w:r>
              <w:rPr>
                <w:rFonts w:hint="eastAsia"/>
                <w:szCs w:val="21"/>
              </w:rPr>
              <w:t>西南侧厂界外3m处6#</w:t>
            </w:r>
          </w:p>
        </w:tc>
        <w:tc>
          <w:tcPr>
            <w:tcW w:w="2074" w:type="dxa"/>
            <w:vAlign w:val="center"/>
          </w:tcPr>
          <w:p>
            <w:pPr>
              <w:spacing w:line="360" w:lineRule="auto"/>
              <w:jc w:val="center"/>
              <w:rPr>
                <w:rFonts w:hint="eastAsia"/>
                <w:szCs w:val="21"/>
              </w:rPr>
            </w:pPr>
            <w:r>
              <w:rPr>
                <w:rFonts w:hint="eastAsia"/>
                <w:szCs w:val="21"/>
              </w:rPr>
              <w:t>颗粒物、臭气浓度</w:t>
            </w:r>
          </w:p>
        </w:tc>
        <w:tc>
          <w:tcPr>
            <w:tcW w:w="2074" w:type="dxa"/>
            <w:vAlign w:val="center"/>
          </w:tcPr>
          <w:p>
            <w:pPr>
              <w:spacing w:line="360" w:lineRule="auto"/>
              <w:jc w:val="center"/>
              <w:rPr>
                <w:rFonts w:hint="eastAsia"/>
                <w:szCs w:val="21"/>
              </w:rPr>
            </w:pPr>
            <w:r>
              <w:rPr>
                <w:rFonts w:hint="eastAsia"/>
                <w:szCs w:val="21"/>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838" w:type="dxa"/>
            <w:vMerge w:val="restart"/>
            <w:vAlign w:val="center"/>
          </w:tcPr>
          <w:p>
            <w:pPr>
              <w:spacing w:line="360" w:lineRule="auto"/>
              <w:jc w:val="center"/>
              <w:rPr>
                <w:rFonts w:hint="eastAsia"/>
                <w:szCs w:val="21"/>
              </w:rPr>
            </w:pPr>
            <w:r>
              <w:rPr>
                <w:rFonts w:hint="eastAsia"/>
                <w:szCs w:val="21"/>
              </w:rPr>
              <w:t>噪声</w:t>
            </w:r>
          </w:p>
        </w:tc>
        <w:tc>
          <w:tcPr>
            <w:tcW w:w="2310" w:type="dxa"/>
            <w:vAlign w:val="center"/>
          </w:tcPr>
          <w:p>
            <w:pPr>
              <w:spacing w:line="360" w:lineRule="auto"/>
              <w:jc w:val="center"/>
              <w:rPr>
                <w:rFonts w:hint="eastAsia"/>
                <w:szCs w:val="21"/>
              </w:rPr>
            </w:pPr>
            <w:r>
              <w:rPr>
                <w:rFonts w:hint="eastAsia"/>
                <w:szCs w:val="21"/>
              </w:rPr>
              <w:t>西南侧厂界外1m处1#</w:t>
            </w:r>
          </w:p>
        </w:tc>
        <w:tc>
          <w:tcPr>
            <w:tcW w:w="2074" w:type="dxa"/>
            <w:vMerge w:val="restart"/>
            <w:vAlign w:val="center"/>
          </w:tcPr>
          <w:p>
            <w:pPr>
              <w:spacing w:line="360" w:lineRule="auto"/>
              <w:jc w:val="center"/>
              <w:rPr>
                <w:rFonts w:hint="eastAsia"/>
                <w:szCs w:val="21"/>
              </w:rPr>
            </w:pPr>
            <w:r>
              <w:rPr>
                <w:rFonts w:hint="eastAsia"/>
                <w:szCs w:val="21"/>
              </w:rPr>
              <w:t>厂界噪声</w:t>
            </w:r>
          </w:p>
        </w:tc>
        <w:tc>
          <w:tcPr>
            <w:tcW w:w="2074" w:type="dxa"/>
            <w:vMerge w:val="restart"/>
            <w:vAlign w:val="center"/>
          </w:tcPr>
          <w:p>
            <w:pPr>
              <w:spacing w:line="360" w:lineRule="auto"/>
              <w:jc w:val="center"/>
              <w:rPr>
                <w:rFonts w:hint="eastAsia"/>
                <w:szCs w:val="21"/>
              </w:rPr>
            </w:pPr>
            <w:r>
              <w:rPr>
                <w:rFonts w:hint="eastAsia"/>
                <w:szCs w:val="21"/>
              </w:rPr>
              <w:t>昼间，半年一次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838" w:type="dxa"/>
            <w:vMerge w:val="continue"/>
          </w:tcPr>
          <w:p>
            <w:pPr>
              <w:spacing w:line="360" w:lineRule="auto"/>
              <w:jc w:val="center"/>
              <w:rPr>
                <w:rFonts w:hint="eastAsia"/>
                <w:szCs w:val="21"/>
              </w:rPr>
            </w:pPr>
          </w:p>
        </w:tc>
        <w:tc>
          <w:tcPr>
            <w:tcW w:w="2310" w:type="dxa"/>
          </w:tcPr>
          <w:p>
            <w:pPr>
              <w:spacing w:line="360" w:lineRule="auto"/>
              <w:jc w:val="center"/>
              <w:rPr>
                <w:rFonts w:hint="eastAsia"/>
                <w:szCs w:val="21"/>
              </w:rPr>
            </w:pPr>
            <w:r>
              <w:rPr>
                <w:rFonts w:hint="eastAsia"/>
                <w:szCs w:val="21"/>
              </w:rPr>
              <w:t>西侧厂界外1m处2#</w:t>
            </w:r>
          </w:p>
        </w:tc>
        <w:tc>
          <w:tcPr>
            <w:tcW w:w="2074" w:type="dxa"/>
            <w:vMerge w:val="continue"/>
          </w:tcPr>
          <w:p>
            <w:pPr>
              <w:spacing w:line="360" w:lineRule="auto"/>
              <w:jc w:val="center"/>
              <w:rPr>
                <w:rFonts w:hint="eastAsia"/>
                <w:szCs w:val="21"/>
              </w:rPr>
            </w:pPr>
          </w:p>
        </w:tc>
        <w:tc>
          <w:tcPr>
            <w:tcW w:w="2074" w:type="dxa"/>
            <w:vMerge w:val="continue"/>
          </w:tcPr>
          <w:p>
            <w:pPr>
              <w:spacing w:line="360" w:lineRule="auto"/>
              <w:jc w:val="center"/>
              <w:rPr>
                <w:rFonts w:hint="eastAsia"/>
                <w:szCs w:val="21"/>
              </w:rPr>
            </w:pPr>
          </w:p>
        </w:tc>
      </w:tr>
    </w:tbl>
    <w:p>
      <w:pPr>
        <w:spacing w:line="360" w:lineRule="auto"/>
        <w:rPr>
          <w:rFonts w:hint="eastAsia"/>
          <w:szCs w:val="21"/>
        </w:rPr>
      </w:pPr>
      <w:r>
        <w:rPr>
          <w:szCs w:val="21"/>
        </w:rPr>
        <w:t>监测点位示意图</w:t>
      </w:r>
      <w:r>
        <w:rPr>
          <w:rFonts w:hint="eastAsia"/>
          <w:szCs w:val="21"/>
        </w:rPr>
        <w:t>：</w:t>
      </w:r>
    </w:p>
    <w:p>
      <w:pPr>
        <w:spacing w:line="360" w:lineRule="auto"/>
        <w:rPr>
          <w:rFonts w:hint="eastAsia"/>
          <w:szCs w:val="21"/>
        </w:rPr>
      </w:pPr>
      <w:r>
        <w:drawing>
          <wp:inline distT="0" distB="0" distL="0" distR="0">
            <wp:extent cx="5274310" cy="40747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4074795"/>
                    </a:xfrm>
                    <a:prstGeom prst="rect">
                      <a:avLst/>
                    </a:prstGeom>
                  </pic:spPr>
                </pic:pic>
              </a:graphicData>
            </a:graphic>
          </wp:inline>
        </w:drawing>
      </w:r>
    </w:p>
    <w:p>
      <w:pPr>
        <w:spacing w:line="360" w:lineRule="auto"/>
        <w:rPr>
          <w:rFonts w:hint="eastAsia"/>
          <w:sz w:val="30"/>
          <w:szCs w:val="30"/>
        </w:rPr>
      </w:pPr>
      <w:r>
        <w:rPr>
          <w:rFonts w:hint="eastAsia"/>
          <w:sz w:val="30"/>
          <w:szCs w:val="30"/>
        </w:rPr>
        <w:t>三、各污染物排放标准及其限值</w:t>
      </w:r>
    </w:p>
    <w:p>
      <w:pPr>
        <w:spacing w:line="360" w:lineRule="auto"/>
        <w:jc w:val="center"/>
        <w:rPr>
          <w:rFonts w:hint="eastAsia"/>
          <w:szCs w:val="21"/>
        </w:rPr>
      </w:pPr>
      <w:r>
        <w:rPr>
          <w:szCs w:val="21"/>
        </w:rPr>
        <w:t>表</w:t>
      </w:r>
      <w:r>
        <w:rPr>
          <w:rFonts w:hint="eastAsia"/>
          <w:szCs w:val="21"/>
        </w:rPr>
        <w:t>3各污染物排放标准及许可排放浓度限值</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985"/>
        <w:gridCol w:w="2693"/>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spacing w:line="360" w:lineRule="auto"/>
              <w:jc w:val="center"/>
              <w:rPr>
                <w:rFonts w:hint="eastAsia"/>
                <w:szCs w:val="21"/>
              </w:rPr>
            </w:pPr>
            <w:r>
              <w:rPr>
                <w:rFonts w:hint="eastAsia"/>
                <w:szCs w:val="21"/>
              </w:rPr>
              <w:t>类别</w:t>
            </w:r>
          </w:p>
        </w:tc>
        <w:tc>
          <w:tcPr>
            <w:tcW w:w="1985" w:type="dxa"/>
            <w:vAlign w:val="center"/>
          </w:tcPr>
          <w:p>
            <w:pPr>
              <w:spacing w:line="360" w:lineRule="auto"/>
              <w:jc w:val="center"/>
              <w:rPr>
                <w:rFonts w:hint="eastAsia"/>
                <w:szCs w:val="21"/>
              </w:rPr>
            </w:pPr>
            <w:r>
              <w:rPr>
                <w:rFonts w:hint="eastAsia"/>
                <w:szCs w:val="21"/>
              </w:rPr>
              <w:t>排放污染物名称</w:t>
            </w:r>
          </w:p>
        </w:tc>
        <w:tc>
          <w:tcPr>
            <w:tcW w:w="2693" w:type="dxa"/>
            <w:vAlign w:val="center"/>
          </w:tcPr>
          <w:p>
            <w:pPr>
              <w:spacing w:line="360" w:lineRule="auto"/>
              <w:jc w:val="center"/>
              <w:rPr>
                <w:rFonts w:hint="eastAsia"/>
                <w:szCs w:val="21"/>
              </w:rPr>
            </w:pPr>
            <w:r>
              <w:rPr>
                <w:rFonts w:hint="eastAsia"/>
                <w:szCs w:val="21"/>
              </w:rPr>
              <w:t>执行的排放标准名称</w:t>
            </w:r>
          </w:p>
        </w:tc>
        <w:tc>
          <w:tcPr>
            <w:tcW w:w="1922" w:type="dxa"/>
            <w:vAlign w:val="center"/>
          </w:tcPr>
          <w:p>
            <w:pPr>
              <w:spacing w:line="360" w:lineRule="auto"/>
              <w:jc w:val="center"/>
              <w:rPr>
                <w:rFonts w:hint="eastAsia"/>
                <w:szCs w:val="21"/>
              </w:rPr>
            </w:pPr>
            <w:r>
              <w:rPr>
                <w:rFonts w:hint="eastAsia"/>
                <w:szCs w:val="21"/>
              </w:rPr>
              <w:t>许可排放浓度限值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360" w:lineRule="auto"/>
              <w:jc w:val="center"/>
              <w:rPr>
                <w:rFonts w:hint="eastAsia"/>
                <w:szCs w:val="21"/>
              </w:rPr>
            </w:pPr>
            <w:r>
              <w:rPr>
                <w:rFonts w:hint="eastAsia"/>
                <w:szCs w:val="21"/>
              </w:rPr>
              <w:t>废水</w:t>
            </w:r>
          </w:p>
        </w:tc>
        <w:tc>
          <w:tcPr>
            <w:tcW w:w="1985" w:type="dxa"/>
            <w:vAlign w:val="center"/>
          </w:tcPr>
          <w:p>
            <w:pPr>
              <w:spacing w:line="360" w:lineRule="auto"/>
              <w:jc w:val="center"/>
              <w:rPr>
                <w:rFonts w:hint="eastAsia"/>
                <w:szCs w:val="21"/>
              </w:rPr>
            </w:pPr>
            <w:r>
              <w:rPr>
                <w:rFonts w:hint="eastAsia"/>
                <w:szCs w:val="21"/>
              </w:rPr>
              <w:t>急性毒性</w:t>
            </w:r>
          </w:p>
        </w:tc>
        <w:tc>
          <w:tcPr>
            <w:tcW w:w="2693" w:type="dxa"/>
            <w:vMerge w:val="restart"/>
            <w:vAlign w:val="center"/>
          </w:tcPr>
          <w:p>
            <w:pPr>
              <w:spacing w:line="360" w:lineRule="auto"/>
              <w:jc w:val="center"/>
              <w:rPr>
                <w:rFonts w:hint="eastAsia"/>
                <w:szCs w:val="21"/>
              </w:rPr>
            </w:pPr>
            <w:r>
              <w:rPr>
                <w:rFonts w:hint="eastAsia"/>
                <w:szCs w:val="21"/>
              </w:rPr>
              <w:t>《混装制剂类工业水污染物排放标准》G</w:t>
            </w:r>
            <w:r>
              <w:rPr>
                <w:szCs w:val="21"/>
              </w:rPr>
              <w:t>B21908</w:t>
            </w:r>
          </w:p>
        </w:tc>
        <w:tc>
          <w:tcPr>
            <w:tcW w:w="1922" w:type="dxa"/>
            <w:vAlign w:val="center"/>
          </w:tcPr>
          <w:p>
            <w:pPr>
              <w:spacing w:line="360" w:lineRule="auto"/>
              <w:jc w:val="center"/>
              <w:rPr>
                <w:rFonts w:hint="eastAsia"/>
                <w:szCs w:val="21"/>
              </w:rPr>
            </w:pPr>
            <w:r>
              <w:rPr>
                <w:rFonts w:hint="eastAsia"/>
                <w:szCs w:val="21"/>
              </w:rPr>
              <w:t>0</w:t>
            </w:r>
            <w:r>
              <w:rPr>
                <w:szCs w:val="21"/>
              </w:rPr>
              <w:t>.07mg/L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总有机碳</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2</w:t>
            </w:r>
            <w:r>
              <w:rPr>
                <w:szCs w:val="21"/>
              </w:rPr>
              <w:t>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总磷</w:t>
            </w:r>
          </w:p>
        </w:tc>
        <w:tc>
          <w:tcPr>
            <w:tcW w:w="2693" w:type="dxa"/>
            <w:vMerge w:val="restart"/>
            <w:vAlign w:val="center"/>
          </w:tcPr>
          <w:p>
            <w:pPr>
              <w:spacing w:line="360" w:lineRule="auto"/>
              <w:jc w:val="center"/>
              <w:rPr>
                <w:rFonts w:hint="eastAsia"/>
                <w:szCs w:val="21"/>
              </w:rPr>
            </w:pPr>
            <w:r>
              <w:rPr>
                <w:rFonts w:hint="eastAsia"/>
                <w:szCs w:val="21"/>
              </w:rPr>
              <w:t>《污水排入城镇下水道水质标准》G</w:t>
            </w:r>
            <w:r>
              <w:rPr>
                <w:szCs w:val="21"/>
              </w:rPr>
              <w:t>B/T 31962</w:t>
            </w:r>
          </w:p>
        </w:tc>
        <w:tc>
          <w:tcPr>
            <w:tcW w:w="1922" w:type="dxa"/>
            <w:vAlign w:val="center"/>
          </w:tcPr>
          <w:p>
            <w:pPr>
              <w:spacing w:line="360" w:lineRule="auto"/>
              <w:jc w:val="center"/>
              <w:rPr>
                <w:rFonts w:hint="eastAsia"/>
                <w:szCs w:val="21"/>
              </w:rPr>
            </w:pPr>
            <w:r>
              <w:rPr>
                <w:rFonts w:hint="eastAsia"/>
                <w:szCs w:val="21"/>
              </w:rPr>
              <w:t>8</w:t>
            </w:r>
            <w:r>
              <w:rPr>
                <w:szCs w:val="21"/>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悬浮物</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4</w:t>
            </w:r>
            <w:r>
              <w:rPr>
                <w:szCs w:val="21"/>
              </w:rPr>
              <w:t>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氨氮</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4</w:t>
            </w:r>
            <w:r>
              <w:rPr>
                <w:szCs w:val="21"/>
              </w:rPr>
              <w:t>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总氮</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7</w:t>
            </w:r>
            <w:r>
              <w:rPr>
                <w:szCs w:val="21"/>
              </w:rPr>
              <w:t>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化学需氧量</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szCs w:val="21"/>
              </w:rPr>
              <w:t>500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五日生化需氧量</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3</w:t>
            </w:r>
            <w:r>
              <w:rPr>
                <w:szCs w:val="21"/>
              </w:rPr>
              <w:t>50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p</w:t>
            </w:r>
            <w:r>
              <w:rPr>
                <w:szCs w:val="21"/>
              </w:rPr>
              <w:t>H</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6</w:t>
            </w:r>
            <w:r>
              <w:rPr>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360" w:lineRule="auto"/>
              <w:jc w:val="center"/>
              <w:rPr>
                <w:rFonts w:hint="eastAsia"/>
                <w:szCs w:val="21"/>
              </w:rPr>
            </w:pPr>
            <w:r>
              <w:rPr>
                <w:rFonts w:hint="eastAsia"/>
                <w:szCs w:val="21"/>
              </w:rPr>
              <w:t>锅炉</w:t>
            </w:r>
          </w:p>
        </w:tc>
        <w:tc>
          <w:tcPr>
            <w:tcW w:w="1985" w:type="dxa"/>
            <w:vAlign w:val="center"/>
          </w:tcPr>
          <w:p>
            <w:pPr>
              <w:spacing w:line="360" w:lineRule="auto"/>
              <w:jc w:val="center"/>
              <w:rPr>
                <w:rFonts w:hint="eastAsia"/>
                <w:szCs w:val="21"/>
              </w:rPr>
            </w:pPr>
            <w:r>
              <w:rPr>
                <w:rFonts w:hint="eastAsia"/>
                <w:szCs w:val="21"/>
              </w:rPr>
              <w:t>氮氧化物</w:t>
            </w:r>
          </w:p>
        </w:tc>
        <w:tc>
          <w:tcPr>
            <w:tcW w:w="2693" w:type="dxa"/>
            <w:vAlign w:val="center"/>
          </w:tcPr>
          <w:p>
            <w:pPr>
              <w:spacing w:line="360" w:lineRule="auto"/>
              <w:jc w:val="center"/>
              <w:rPr>
                <w:rFonts w:hint="default" w:eastAsiaTheme="minorEastAsia"/>
                <w:szCs w:val="21"/>
                <w:lang w:val="en-US" w:eastAsia="zh-CN"/>
              </w:rPr>
            </w:pPr>
            <w:r>
              <w:rPr>
                <w:rFonts w:hint="eastAsia"/>
                <w:szCs w:val="21"/>
              </w:rPr>
              <w:t>《锅炉大气污染物排放标准》</w:t>
            </w:r>
            <w:r>
              <w:rPr>
                <w:rFonts w:hint="eastAsia"/>
                <w:szCs w:val="21"/>
                <w:lang w:val="en-US" w:eastAsia="zh-CN"/>
              </w:rPr>
              <w:t>D</w:t>
            </w:r>
            <w:r>
              <w:rPr>
                <w:szCs w:val="21"/>
              </w:rPr>
              <w:t xml:space="preserve">B </w:t>
            </w:r>
            <w:r>
              <w:rPr>
                <w:rFonts w:hint="eastAsia"/>
                <w:szCs w:val="21"/>
                <w:lang w:val="en-US" w:eastAsia="zh-CN"/>
              </w:rPr>
              <w:t>50/</w:t>
            </w:r>
            <w:bookmarkStart w:id="0" w:name="_GoBack"/>
            <w:bookmarkEnd w:id="0"/>
            <w:r>
              <w:rPr>
                <w:rFonts w:hint="eastAsia"/>
                <w:szCs w:val="21"/>
                <w:lang w:val="en-US" w:eastAsia="zh-CN"/>
              </w:rPr>
              <w:t>658</w:t>
            </w:r>
          </w:p>
        </w:tc>
        <w:tc>
          <w:tcPr>
            <w:tcW w:w="1922" w:type="dxa"/>
            <w:vAlign w:val="center"/>
          </w:tcPr>
          <w:p>
            <w:pPr>
              <w:spacing w:line="360" w:lineRule="auto"/>
              <w:jc w:val="center"/>
              <w:rPr>
                <w:rFonts w:hint="eastAsia"/>
                <w:szCs w:val="21"/>
              </w:rPr>
            </w:pPr>
            <w:r>
              <w:rPr>
                <w:rFonts w:hint="eastAsia"/>
                <w:szCs w:val="21"/>
                <w:lang w:val="en-US" w:eastAsia="zh-CN"/>
              </w:rPr>
              <w:t>80</w:t>
            </w:r>
            <w:r>
              <w:rPr>
                <w:szCs w:val="21"/>
              </w:rPr>
              <w:t xml:space="preserve">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二氧化硫</w:t>
            </w:r>
          </w:p>
        </w:tc>
        <w:tc>
          <w:tcPr>
            <w:tcW w:w="2693" w:type="dxa"/>
            <w:vMerge w:val="restart"/>
            <w:vAlign w:val="center"/>
          </w:tcPr>
          <w:p>
            <w:pPr>
              <w:spacing w:line="360" w:lineRule="auto"/>
              <w:jc w:val="center"/>
              <w:rPr>
                <w:rFonts w:hint="eastAsia"/>
                <w:szCs w:val="21"/>
              </w:rPr>
            </w:pPr>
            <w:r>
              <w:rPr>
                <w:rFonts w:hint="eastAsia"/>
                <w:szCs w:val="21"/>
              </w:rPr>
              <w:t>《锅炉大气污染物排放标准》G</w:t>
            </w:r>
            <w:r>
              <w:rPr>
                <w:szCs w:val="21"/>
              </w:rPr>
              <w:t>B 13271</w:t>
            </w:r>
          </w:p>
        </w:tc>
        <w:tc>
          <w:tcPr>
            <w:tcW w:w="1922" w:type="dxa"/>
            <w:vAlign w:val="center"/>
          </w:tcPr>
          <w:p>
            <w:pPr>
              <w:spacing w:line="360" w:lineRule="auto"/>
              <w:jc w:val="center"/>
              <w:rPr>
                <w:rFonts w:hint="eastAsia"/>
                <w:szCs w:val="21"/>
              </w:rPr>
            </w:pPr>
            <w:r>
              <w:rPr>
                <w:rFonts w:hint="eastAsia"/>
                <w:szCs w:val="21"/>
              </w:rPr>
              <w:t>5</w:t>
            </w:r>
            <w:r>
              <w:rPr>
                <w:szCs w:val="21"/>
              </w:rPr>
              <w:t>0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颗粒物</w:t>
            </w:r>
          </w:p>
        </w:tc>
        <w:tc>
          <w:tcPr>
            <w:tcW w:w="2693" w:type="dxa"/>
            <w:vMerge w:val="continue"/>
            <w:vAlign w:val="center"/>
          </w:tcPr>
          <w:p>
            <w:pPr>
              <w:spacing w:line="360" w:lineRule="auto"/>
              <w:jc w:val="center"/>
              <w:rPr>
                <w:rFonts w:hint="eastAsia"/>
                <w:szCs w:val="21"/>
              </w:rPr>
            </w:pPr>
          </w:p>
        </w:tc>
        <w:tc>
          <w:tcPr>
            <w:tcW w:w="1922" w:type="dxa"/>
            <w:tcBorders/>
            <w:vAlign w:val="center"/>
          </w:tcPr>
          <w:p>
            <w:pPr>
              <w:spacing w:line="360" w:lineRule="auto"/>
              <w:jc w:val="center"/>
              <w:rPr>
                <w:rFonts w:hint="eastAsia"/>
                <w:szCs w:val="21"/>
              </w:rPr>
            </w:pPr>
            <w:r>
              <w:rPr>
                <w:rFonts w:hint="eastAsia"/>
                <w:szCs w:val="21"/>
              </w:rPr>
              <w:t>2</w:t>
            </w:r>
            <w:r>
              <w:rPr>
                <w:szCs w:val="21"/>
              </w:rPr>
              <w:t>0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360" w:lineRule="auto"/>
              <w:jc w:val="center"/>
              <w:rPr>
                <w:rFonts w:hint="eastAsia"/>
                <w:szCs w:val="21"/>
              </w:rPr>
            </w:pPr>
            <w:r>
              <w:rPr>
                <w:rFonts w:hint="eastAsia"/>
                <w:szCs w:val="21"/>
              </w:rPr>
              <w:t>实验室废气</w:t>
            </w:r>
          </w:p>
        </w:tc>
        <w:tc>
          <w:tcPr>
            <w:tcW w:w="1985" w:type="dxa"/>
            <w:vAlign w:val="center"/>
          </w:tcPr>
          <w:p>
            <w:pPr>
              <w:spacing w:line="360" w:lineRule="auto"/>
              <w:jc w:val="center"/>
              <w:rPr>
                <w:rFonts w:hint="eastAsia"/>
                <w:szCs w:val="21"/>
              </w:rPr>
            </w:pPr>
            <w:r>
              <w:rPr>
                <w:rFonts w:hint="eastAsia"/>
                <w:szCs w:val="21"/>
              </w:rPr>
              <w:t>甲苯</w:t>
            </w:r>
          </w:p>
        </w:tc>
        <w:tc>
          <w:tcPr>
            <w:tcW w:w="2693" w:type="dxa"/>
            <w:vMerge w:val="restart"/>
            <w:vAlign w:val="center"/>
          </w:tcPr>
          <w:p>
            <w:pPr>
              <w:spacing w:line="360" w:lineRule="auto"/>
              <w:jc w:val="center"/>
              <w:rPr>
                <w:rFonts w:hint="eastAsia"/>
                <w:szCs w:val="21"/>
              </w:rPr>
            </w:pPr>
            <w:r>
              <w:rPr>
                <w:rFonts w:hint="eastAsia"/>
                <w:szCs w:val="21"/>
              </w:rPr>
              <w:t>《大气污染物综合排放标准》D</w:t>
            </w:r>
            <w:r>
              <w:rPr>
                <w:szCs w:val="21"/>
              </w:rPr>
              <w:t>B 50/418</w:t>
            </w:r>
          </w:p>
        </w:tc>
        <w:tc>
          <w:tcPr>
            <w:tcW w:w="1922" w:type="dxa"/>
            <w:vAlign w:val="center"/>
          </w:tcPr>
          <w:p>
            <w:pPr>
              <w:spacing w:line="360" w:lineRule="auto"/>
              <w:jc w:val="center"/>
              <w:rPr>
                <w:rFonts w:hint="eastAsia"/>
                <w:szCs w:val="21"/>
              </w:rPr>
            </w:pPr>
            <w:r>
              <w:rPr>
                <w:rFonts w:hint="eastAsia"/>
                <w:szCs w:val="21"/>
              </w:rPr>
              <w:t>4</w:t>
            </w:r>
            <w:r>
              <w:rPr>
                <w:szCs w:val="21"/>
              </w:rPr>
              <w:t>0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甲醇</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1</w:t>
            </w:r>
            <w:r>
              <w:rPr>
                <w:szCs w:val="21"/>
              </w:rPr>
              <w:t>90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非甲烷总烃</w:t>
            </w:r>
          </w:p>
        </w:tc>
        <w:tc>
          <w:tcPr>
            <w:tcW w:w="2693" w:type="dxa"/>
            <w:vMerge w:val="restart"/>
            <w:vAlign w:val="center"/>
          </w:tcPr>
          <w:p>
            <w:pPr>
              <w:spacing w:line="360" w:lineRule="auto"/>
              <w:jc w:val="center"/>
              <w:rPr>
                <w:rFonts w:hint="eastAsia"/>
                <w:szCs w:val="21"/>
              </w:rPr>
            </w:pPr>
            <w:r>
              <w:rPr>
                <w:rFonts w:hint="eastAsia"/>
                <w:szCs w:val="21"/>
              </w:rPr>
              <w:t>《制药工业大气污染物排放标准》G</w:t>
            </w:r>
            <w:r>
              <w:rPr>
                <w:szCs w:val="21"/>
              </w:rPr>
              <w:t>B 37823</w:t>
            </w:r>
          </w:p>
        </w:tc>
        <w:tc>
          <w:tcPr>
            <w:tcW w:w="1922" w:type="dxa"/>
            <w:vAlign w:val="center"/>
          </w:tcPr>
          <w:p>
            <w:pPr>
              <w:spacing w:line="360" w:lineRule="auto"/>
              <w:jc w:val="center"/>
              <w:rPr>
                <w:rFonts w:hint="eastAsia"/>
                <w:szCs w:val="21"/>
              </w:rPr>
            </w:pPr>
            <w:r>
              <w:rPr>
                <w:rFonts w:hint="eastAsia"/>
                <w:szCs w:val="21"/>
              </w:rPr>
              <w:t>6</w:t>
            </w:r>
            <w:r>
              <w:rPr>
                <w:szCs w:val="21"/>
              </w:rPr>
              <w:t>0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360" w:lineRule="auto"/>
              <w:jc w:val="center"/>
              <w:rPr>
                <w:rFonts w:hint="eastAsia"/>
                <w:szCs w:val="21"/>
              </w:rPr>
            </w:pPr>
            <w:r>
              <w:rPr>
                <w:rFonts w:hint="eastAsia"/>
                <w:szCs w:val="21"/>
              </w:rPr>
              <w:t>无组织废气</w:t>
            </w:r>
          </w:p>
        </w:tc>
        <w:tc>
          <w:tcPr>
            <w:tcW w:w="1985" w:type="dxa"/>
            <w:vAlign w:val="center"/>
          </w:tcPr>
          <w:p>
            <w:pPr>
              <w:spacing w:line="360" w:lineRule="auto"/>
              <w:jc w:val="center"/>
              <w:rPr>
                <w:rFonts w:hint="eastAsia"/>
                <w:szCs w:val="21"/>
              </w:rPr>
            </w:pPr>
            <w:r>
              <w:rPr>
                <w:rFonts w:hint="eastAsia"/>
                <w:szCs w:val="21"/>
              </w:rPr>
              <w:t>非甲烷总烃</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6</w:t>
            </w:r>
            <w:r>
              <w:rPr>
                <w:szCs w:val="21"/>
              </w:rPr>
              <w:t xml:space="preserve">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甲苯</w:t>
            </w:r>
          </w:p>
        </w:tc>
        <w:tc>
          <w:tcPr>
            <w:tcW w:w="2693" w:type="dxa"/>
            <w:vMerge w:val="restart"/>
            <w:vAlign w:val="center"/>
          </w:tcPr>
          <w:p>
            <w:pPr>
              <w:spacing w:line="360" w:lineRule="auto"/>
              <w:jc w:val="center"/>
              <w:rPr>
                <w:rFonts w:hint="eastAsia"/>
                <w:szCs w:val="21"/>
              </w:rPr>
            </w:pPr>
            <w:r>
              <w:rPr>
                <w:rFonts w:hint="eastAsia"/>
                <w:szCs w:val="21"/>
              </w:rPr>
              <w:t>《大气污染物综合排放标准》D</w:t>
            </w:r>
            <w:r>
              <w:rPr>
                <w:szCs w:val="21"/>
              </w:rPr>
              <w:t>B 50/418</w:t>
            </w:r>
          </w:p>
        </w:tc>
        <w:tc>
          <w:tcPr>
            <w:tcW w:w="1922" w:type="dxa"/>
            <w:vAlign w:val="center"/>
          </w:tcPr>
          <w:p>
            <w:pPr>
              <w:spacing w:line="360" w:lineRule="auto"/>
              <w:jc w:val="center"/>
              <w:rPr>
                <w:rFonts w:hint="eastAsia"/>
                <w:b/>
                <w:szCs w:val="21"/>
              </w:rPr>
            </w:pPr>
            <w:r>
              <w:rPr>
                <w:rFonts w:hint="eastAsia"/>
                <w:szCs w:val="21"/>
              </w:rPr>
              <w:t>2</w:t>
            </w:r>
            <w:r>
              <w:rPr>
                <w:szCs w:val="21"/>
              </w:rPr>
              <w:t>.4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甲醇</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1</w:t>
            </w:r>
            <w:r>
              <w:rPr>
                <w:szCs w:val="21"/>
              </w:rPr>
              <w:t>2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颗粒物</w:t>
            </w:r>
          </w:p>
        </w:tc>
        <w:tc>
          <w:tcPr>
            <w:tcW w:w="2693" w:type="dxa"/>
            <w:vMerge w:val="continue"/>
            <w:vAlign w:val="center"/>
          </w:tcPr>
          <w:p>
            <w:pPr>
              <w:spacing w:line="360" w:lineRule="auto"/>
              <w:jc w:val="center"/>
              <w:rPr>
                <w:rFonts w:hint="eastAsia"/>
                <w:szCs w:val="21"/>
              </w:rPr>
            </w:pPr>
          </w:p>
        </w:tc>
        <w:tc>
          <w:tcPr>
            <w:tcW w:w="1922" w:type="dxa"/>
            <w:vAlign w:val="center"/>
          </w:tcPr>
          <w:p>
            <w:pPr>
              <w:spacing w:line="360" w:lineRule="auto"/>
              <w:jc w:val="center"/>
              <w:rPr>
                <w:rFonts w:hint="eastAsia"/>
                <w:szCs w:val="21"/>
              </w:rPr>
            </w:pPr>
            <w:r>
              <w:rPr>
                <w:rFonts w:hint="eastAsia"/>
                <w:szCs w:val="21"/>
              </w:rPr>
              <w:t>1</w:t>
            </w:r>
            <w:r>
              <w:rPr>
                <w:szCs w:val="21"/>
              </w:rPr>
              <w:t xml:space="preserve">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360" w:lineRule="auto"/>
              <w:jc w:val="center"/>
              <w:rPr>
                <w:rFonts w:hint="eastAsia"/>
                <w:szCs w:val="21"/>
              </w:rPr>
            </w:pPr>
          </w:p>
        </w:tc>
        <w:tc>
          <w:tcPr>
            <w:tcW w:w="1985" w:type="dxa"/>
            <w:vAlign w:val="center"/>
          </w:tcPr>
          <w:p>
            <w:pPr>
              <w:spacing w:line="360" w:lineRule="auto"/>
              <w:jc w:val="center"/>
              <w:rPr>
                <w:rFonts w:hint="eastAsia"/>
                <w:szCs w:val="21"/>
              </w:rPr>
            </w:pPr>
            <w:r>
              <w:rPr>
                <w:rFonts w:hint="eastAsia"/>
                <w:szCs w:val="21"/>
              </w:rPr>
              <w:t>臭气浓度</w:t>
            </w:r>
          </w:p>
        </w:tc>
        <w:tc>
          <w:tcPr>
            <w:tcW w:w="2693" w:type="dxa"/>
            <w:vAlign w:val="center"/>
          </w:tcPr>
          <w:p>
            <w:pPr>
              <w:spacing w:line="360" w:lineRule="auto"/>
              <w:jc w:val="center"/>
              <w:rPr>
                <w:rFonts w:hint="eastAsia"/>
                <w:szCs w:val="21"/>
              </w:rPr>
            </w:pPr>
            <w:r>
              <w:rPr>
                <w:rFonts w:hint="eastAsia"/>
                <w:szCs w:val="21"/>
              </w:rPr>
              <w:t>《恶臭污染物排放标准》G</w:t>
            </w:r>
            <w:r>
              <w:rPr>
                <w:szCs w:val="21"/>
              </w:rPr>
              <w:t>B 14554</w:t>
            </w:r>
          </w:p>
        </w:tc>
        <w:tc>
          <w:tcPr>
            <w:tcW w:w="1922" w:type="dxa"/>
            <w:vAlign w:val="center"/>
          </w:tcPr>
          <w:p>
            <w:pPr>
              <w:spacing w:line="360" w:lineRule="auto"/>
              <w:jc w:val="center"/>
              <w:rPr>
                <w:rFonts w:hint="eastAsia"/>
                <w:szCs w:val="21"/>
              </w:rPr>
            </w:pPr>
            <w:r>
              <w:rPr>
                <w:rFonts w:hint="eastAsia"/>
                <w:szCs w:val="21"/>
              </w:rPr>
              <w:t>2</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spacing w:line="360" w:lineRule="auto"/>
              <w:jc w:val="center"/>
              <w:rPr>
                <w:rFonts w:hint="eastAsia"/>
                <w:szCs w:val="21"/>
              </w:rPr>
            </w:pPr>
            <w:r>
              <w:rPr>
                <w:rFonts w:hint="eastAsia"/>
                <w:szCs w:val="21"/>
              </w:rPr>
              <w:t>噪声</w:t>
            </w:r>
          </w:p>
        </w:tc>
        <w:tc>
          <w:tcPr>
            <w:tcW w:w="1985" w:type="dxa"/>
            <w:vAlign w:val="center"/>
          </w:tcPr>
          <w:p>
            <w:pPr>
              <w:spacing w:line="360" w:lineRule="auto"/>
              <w:jc w:val="center"/>
              <w:rPr>
                <w:rFonts w:hint="eastAsia"/>
                <w:szCs w:val="21"/>
              </w:rPr>
            </w:pPr>
            <w:r>
              <w:rPr>
                <w:rFonts w:hint="eastAsia"/>
                <w:szCs w:val="21"/>
              </w:rPr>
              <w:t>厂界噪声</w:t>
            </w:r>
          </w:p>
        </w:tc>
        <w:tc>
          <w:tcPr>
            <w:tcW w:w="2693" w:type="dxa"/>
            <w:vAlign w:val="center"/>
          </w:tcPr>
          <w:p>
            <w:pPr>
              <w:spacing w:line="360" w:lineRule="auto"/>
              <w:jc w:val="center"/>
              <w:rPr>
                <w:rFonts w:hint="eastAsia"/>
                <w:szCs w:val="21"/>
              </w:rPr>
            </w:pPr>
            <w:r>
              <w:rPr>
                <w:rFonts w:hint="eastAsia"/>
                <w:szCs w:val="21"/>
              </w:rPr>
              <w:t>《工业企业厂界环境噪声排放标准》G</w:t>
            </w:r>
            <w:r>
              <w:rPr>
                <w:szCs w:val="21"/>
              </w:rPr>
              <w:t>B 12348</w:t>
            </w:r>
          </w:p>
        </w:tc>
        <w:tc>
          <w:tcPr>
            <w:tcW w:w="1922" w:type="dxa"/>
            <w:vAlign w:val="center"/>
          </w:tcPr>
          <w:p>
            <w:pPr>
              <w:spacing w:line="360" w:lineRule="auto"/>
              <w:jc w:val="center"/>
              <w:rPr>
                <w:rFonts w:hint="eastAsia"/>
                <w:szCs w:val="21"/>
              </w:rPr>
            </w:pPr>
            <w:r>
              <w:rPr>
                <w:rFonts w:hint="eastAsia"/>
                <w:szCs w:val="21"/>
              </w:rPr>
              <w:t>昼间，6</w:t>
            </w:r>
            <w:r>
              <w:rPr>
                <w:szCs w:val="21"/>
              </w:rPr>
              <w:t>0 dB</w:t>
            </w:r>
          </w:p>
        </w:tc>
      </w:tr>
    </w:tbl>
    <w:p>
      <w:pPr>
        <w:spacing w:line="360" w:lineRule="auto"/>
        <w:rPr>
          <w:rFonts w:hint="eastAsia"/>
          <w:szCs w:val="21"/>
        </w:rPr>
      </w:pPr>
    </w:p>
    <w:p>
      <w:pPr>
        <w:spacing w:line="360" w:lineRule="auto"/>
        <w:rPr>
          <w:rFonts w:hint="eastAsia"/>
          <w:sz w:val="30"/>
          <w:szCs w:val="30"/>
        </w:rPr>
      </w:pPr>
      <w:r>
        <w:rPr>
          <w:sz w:val="30"/>
          <w:szCs w:val="30"/>
        </w:rPr>
        <w:t>四</w:t>
      </w:r>
      <w:r>
        <w:rPr>
          <w:rFonts w:hint="eastAsia"/>
          <w:sz w:val="30"/>
          <w:szCs w:val="30"/>
        </w:rPr>
        <w:t>、</w:t>
      </w:r>
      <w:r>
        <w:rPr>
          <w:sz w:val="30"/>
          <w:szCs w:val="30"/>
        </w:rPr>
        <w:t>监测分析方法</w:t>
      </w:r>
    </w:p>
    <w:p>
      <w:pPr>
        <w:spacing w:line="360" w:lineRule="auto"/>
        <w:jc w:val="center"/>
        <w:rPr>
          <w:rFonts w:hint="eastAsia"/>
          <w:szCs w:val="21"/>
        </w:rPr>
      </w:pPr>
      <w:r>
        <w:rPr>
          <w:szCs w:val="21"/>
        </w:rPr>
        <w:t>表</w:t>
      </w:r>
      <w:r>
        <w:rPr>
          <w:rFonts w:hint="eastAsia"/>
          <w:szCs w:val="21"/>
        </w:rPr>
        <w:t>4</w:t>
      </w:r>
      <w:r>
        <w:rPr>
          <w:szCs w:val="21"/>
        </w:rPr>
        <w:t xml:space="preserve"> 检测分析方法</w:t>
      </w:r>
    </w:p>
    <w:tbl>
      <w:tblPr>
        <w:tblStyle w:val="8"/>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5807"/>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检测项目</w:t>
            </w:r>
          </w:p>
        </w:tc>
        <w:tc>
          <w:tcPr>
            <w:tcW w:w="5807" w:type="dxa"/>
            <w:vAlign w:val="center"/>
          </w:tcPr>
          <w:p>
            <w:pPr>
              <w:spacing w:line="360" w:lineRule="auto"/>
              <w:jc w:val="center"/>
              <w:rPr>
                <w:rFonts w:hint="eastAsia"/>
                <w:szCs w:val="21"/>
              </w:rPr>
            </w:pPr>
            <w:r>
              <w:rPr>
                <w:rFonts w:hint="eastAsia"/>
                <w:szCs w:val="21"/>
              </w:rPr>
              <w:t>依据的标准（方法）名称及编号</w:t>
            </w:r>
          </w:p>
        </w:tc>
        <w:tc>
          <w:tcPr>
            <w:tcW w:w="1423" w:type="dxa"/>
            <w:vAlign w:val="center"/>
          </w:tcPr>
          <w:p>
            <w:pPr>
              <w:spacing w:line="360" w:lineRule="auto"/>
              <w:jc w:val="center"/>
              <w:rPr>
                <w:rFonts w:hint="eastAsia"/>
                <w:szCs w:val="21"/>
              </w:rPr>
            </w:pPr>
            <w:r>
              <w:rPr>
                <w:rFonts w:hint="eastAsia"/>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p</w:t>
            </w:r>
            <w:r>
              <w:rPr>
                <w:szCs w:val="21"/>
              </w:rPr>
              <w:t>H</w:t>
            </w:r>
          </w:p>
        </w:tc>
        <w:tc>
          <w:tcPr>
            <w:tcW w:w="5807" w:type="dxa"/>
            <w:vAlign w:val="center"/>
          </w:tcPr>
          <w:p>
            <w:pPr>
              <w:jc w:val="center"/>
              <w:rPr>
                <w:rFonts w:hint="eastAsia"/>
                <w:szCs w:val="21"/>
              </w:rPr>
            </w:pPr>
            <w:r>
              <w:rPr>
                <w:rFonts w:hint="eastAsia"/>
                <w:szCs w:val="21"/>
              </w:rPr>
              <w:t>《水和废水监测分析方法》（第四版 增补版）（3</w:t>
            </w:r>
            <w:r>
              <w:rPr>
                <w:szCs w:val="21"/>
              </w:rPr>
              <w:t>.1.6.2 便携式pH计法</w:t>
            </w:r>
            <w:r>
              <w:rPr>
                <w:rFonts w:hint="eastAsia"/>
                <w:szCs w:val="21"/>
              </w:rPr>
              <w:t>（B）） 国家环境保护总局</w:t>
            </w:r>
          </w:p>
        </w:tc>
        <w:tc>
          <w:tcPr>
            <w:tcW w:w="1423" w:type="dxa"/>
            <w:vAlign w:val="center"/>
          </w:tcPr>
          <w:p>
            <w:pPr>
              <w:spacing w:line="360" w:lineRule="auto"/>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化学需氧量</w:t>
            </w:r>
          </w:p>
        </w:tc>
        <w:tc>
          <w:tcPr>
            <w:tcW w:w="5807" w:type="dxa"/>
            <w:vAlign w:val="center"/>
          </w:tcPr>
          <w:p>
            <w:pPr>
              <w:spacing w:line="360" w:lineRule="auto"/>
              <w:jc w:val="center"/>
              <w:rPr>
                <w:rFonts w:hint="eastAsia"/>
                <w:szCs w:val="21"/>
              </w:rPr>
            </w:pPr>
            <w:r>
              <w:rPr>
                <w:rFonts w:hint="eastAsia"/>
                <w:szCs w:val="21"/>
              </w:rPr>
              <w:t xml:space="preserve">水质 化学需氧量的测定 重铬酸盐法 </w:t>
            </w:r>
            <w:r>
              <w:rPr>
                <w:szCs w:val="21"/>
              </w:rPr>
              <w:t>HJ828-2017</w:t>
            </w:r>
          </w:p>
        </w:tc>
        <w:tc>
          <w:tcPr>
            <w:tcW w:w="1423" w:type="dxa"/>
            <w:vAlign w:val="center"/>
          </w:tcPr>
          <w:p>
            <w:pPr>
              <w:spacing w:line="360" w:lineRule="auto"/>
              <w:jc w:val="center"/>
              <w:rPr>
                <w:rFonts w:hint="eastAsia"/>
                <w:szCs w:val="21"/>
              </w:rPr>
            </w:pPr>
            <w:r>
              <w:rPr>
                <w:rFonts w:hint="eastAsia"/>
                <w:szCs w:val="21"/>
              </w:rPr>
              <w:t>4mg</w:t>
            </w:r>
            <w:r>
              <w:rPr>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ind w:left="210" w:hanging="210" w:hangingChars="100"/>
              <w:jc w:val="center"/>
              <w:rPr>
                <w:rFonts w:hint="eastAsia"/>
                <w:szCs w:val="21"/>
              </w:rPr>
            </w:pPr>
            <w:r>
              <w:rPr>
                <w:rFonts w:hint="eastAsia"/>
                <w:szCs w:val="21"/>
              </w:rPr>
              <w:t>五日生化需氧量</w:t>
            </w:r>
          </w:p>
        </w:tc>
        <w:tc>
          <w:tcPr>
            <w:tcW w:w="5807" w:type="dxa"/>
            <w:vAlign w:val="center"/>
          </w:tcPr>
          <w:p>
            <w:pPr>
              <w:jc w:val="center"/>
              <w:rPr>
                <w:rFonts w:hint="eastAsia"/>
                <w:szCs w:val="21"/>
              </w:rPr>
            </w:pPr>
            <w:r>
              <w:rPr>
                <w:rFonts w:hint="eastAsia"/>
                <w:szCs w:val="21"/>
              </w:rPr>
              <w:t>水质 五日生化需氧量（B</w:t>
            </w:r>
            <w:r>
              <w:rPr>
                <w:szCs w:val="21"/>
              </w:rPr>
              <w:t>OD</w:t>
            </w:r>
            <w:r>
              <w:rPr>
                <w:szCs w:val="21"/>
                <w:vertAlign w:val="subscript"/>
              </w:rPr>
              <w:t>5</w:t>
            </w:r>
            <w:r>
              <w:rPr>
                <w:rFonts w:hint="eastAsia"/>
                <w:szCs w:val="21"/>
              </w:rPr>
              <w:t>）的测定</w:t>
            </w:r>
          </w:p>
          <w:p>
            <w:pPr>
              <w:jc w:val="center"/>
              <w:rPr>
                <w:rFonts w:hint="eastAsia"/>
                <w:szCs w:val="21"/>
              </w:rPr>
            </w:pPr>
            <w:r>
              <w:rPr>
                <w:szCs w:val="21"/>
              </w:rPr>
              <w:t>稀释与接种法</w:t>
            </w:r>
            <w:r>
              <w:rPr>
                <w:rFonts w:hint="eastAsia"/>
                <w:szCs w:val="21"/>
              </w:rPr>
              <w:t xml:space="preserve"> </w:t>
            </w:r>
            <w:r>
              <w:rPr>
                <w:szCs w:val="21"/>
              </w:rPr>
              <w:t>HJ 505-2009</w:t>
            </w:r>
          </w:p>
        </w:tc>
        <w:tc>
          <w:tcPr>
            <w:tcW w:w="1423" w:type="dxa"/>
            <w:vAlign w:val="center"/>
          </w:tcPr>
          <w:p>
            <w:pPr>
              <w:spacing w:line="360" w:lineRule="auto"/>
              <w:jc w:val="center"/>
              <w:rPr>
                <w:rFonts w:hint="eastAsia"/>
                <w:szCs w:val="21"/>
              </w:rPr>
            </w:pPr>
            <w:r>
              <w:rPr>
                <w:rFonts w:hint="eastAsia"/>
                <w:szCs w:val="21"/>
              </w:rPr>
              <w:t>0</w:t>
            </w:r>
            <w:r>
              <w:rPr>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悬浮物</w:t>
            </w:r>
          </w:p>
        </w:tc>
        <w:tc>
          <w:tcPr>
            <w:tcW w:w="5807" w:type="dxa"/>
            <w:vAlign w:val="center"/>
          </w:tcPr>
          <w:p>
            <w:pPr>
              <w:spacing w:line="360" w:lineRule="auto"/>
              <w:jc w:val="center"/>
              <w:rPr>
                <w:rFonts w:hint="eastAsia"/>
                <w:szCs w:val="21"/>
              </w:rPr>
            </w:pPr>
            <w:r>
              <w:rPr>
                <w:rFonts w:hint="eastAsia"/>
                <w:szCs w:val="21"/>
              </w:rPr>
              <w:t xml:space="preserve">水质 悬浮物的测定 重量法 </w:t>
            </w:r>
            <w:r>
              <w:rPr>
                <w:szCs w:val="21"/>
              </w:rPr>
              <w:t>GB 11901-1989</w:t>
            </w:r>
          </w:p>
        </w:tc>
        <w:tc>
          <w:tcPr>
            <w:tcW w:w="1423" w:type="dxa"/>
            <w:vAlign w:val="center"/>
          </w:tcPr>
          <w:p>
            <w:pPr>
              <w:spacing w:line="360" w:lineRule="auto"/>
              <w:jc w:val="center"/>
              <w:rPr>
                <w:rFonts w:hint="eastAsia"/>
                <w:szCs w:val="21"/>
              </w:rPr>
            </w:pPr>
            <w:r>
              <w:rPr>
                <w:szCs w:val="21"/>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氨氮</w:t>
            </w:r>
          </w:p>
        </w:tc>
        <w:tc>
          <w:tcPr>
            <w:tcW w:w="5807" w:type="dxa"/>
            <w:vAlign w:val="center"/>
          </w:tcPr>
          <w:p>
            <w:pPr>
              <w:spacing w:line="360" w:lineRule="auto"/>
              <w:jc w:val="center"/>
              <w:rPr>
                <w:rFonts w:hint="eastAsia"/>
                <w:szCs w:val="21"/>
              </w:rPr>
            </w:pPr>
            <w:r>
              <w:rPr>
                <w:rFonts w:hint="eastAsia"/>
                <w:szCs w:val="21"/>
              </w:rPr>
              <w:t xml:space="preserve">水质 氨氮的测定 纳氏试剂分光光度法 </w:t>
            </w:r>
            <w:r>
              <w:rPr>
                <w:szCs w:val="21"/>
              </w:rPr>
              <w:t>HJ 535-2009</w:t>
            </w:r>
          </w:p>
        </w:tc>
        <w:tc>
          <w:tcPr>
            <w:tcW w:w="1423" w:type="dxa"/>
            <w:vAlign w:val="center"/>
          </w:tcPr>
          <w:p>
            <w:pPr>
              <w:spacing w:line="360" w:lineRule="auto"/>
              <w:jc w:val="center"/>
              <w:rPr>
                <w:rFonts w:hint="eastAsia"/>
                <w:szCs w:val="21"/>
              </w:rPr>
            </w:pPr>
            <w:r>
              <w:rPr>
                <w:rFonts w:hint="eastAsia"/>
                <w:szCs w:val="21"/>
              </w:rPr>
              <w:t>0</w:t>
            </w:r>
            <w:r>
              <w:rPr>
                <w:szCs w:val="21"/>
              </w:rPr>
              <w:t>.025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jc w:val="center"/>
              <w:rPr>
                <w:rFonts w:hint="eastAsia"/>
                <w:szCs w:val="21"/>
              </w:rPr>
            </w:pPr>
            <w:r>
              <w:rPr>
                <w:rFonts w:hint="eastAsia"/>
                <w:szCs w:val="21"/>
              </w:rPr>
              <w:t>总氮</w:t>
            </w:r>
          </w:p>
        </w:tc>
        <w:tc>
          <w:tcPr>
            <w:tcW w:w="5807" w:type="dxa"/>
            <w:vAlign w:val="center"/>
          </w:tcPr>
          <w:p>
            <w:pPr>
              <w:jc w:val="center"/>
              <w:rPr>
                <w:rFonts w:hint="eastAsia"/>
                <w:szCs w:val="21"/>
              </w:rPr>
            </w:pPr>
            <w:r>
              <w:rPr>
                <w:rFonts w:hint="eastAsia"/>
                <w:szCs w:val="21"/>
              </w:rPr>
              <w:t>水质 总氮的测定 碱性过硫酸钾小姐紫外分光光度法</w:t>
            </w:r>
          </w:p>
          <w:p>
            <w:pPr>
              <w:jc w:val="center"/>
              <w:rPr>
                <w:rFonts w:hint="eastAsia"/>
                <w:szCs w:val="21"/>
              </w:rPr>
            </w:pPr>
            <w:r>
              <w:rPr>
                <w:rFonts w:hint="eastAsia"/>
                <w:szCs w:val="21"/>
              </w:rPr>
              <w:t>H</w:t>
            </w:r>
            <w:r>
              <w:rPr>
                <w:szCs w:val="21"/>
              </w:rPr>
              <w:t>J636-2012</w:t>
            </w:r>
          </w:p>
        </w:tc>
        <w:tc>
          <w:tcPr>
            <w:tcW w:w="1423" w:type="dxa"/>
            <w:vAlign w:val="center"/>
          </w:tcPr>
          <w:p>
            <w:pPr>
              <w:spacing w:line="360" w:lineRule="auto"/>
              <w:jc w:val="center"/>
              <w:rPr>
                <w:rFonts w:hint="eastAsia"/>
                <w:szCs w:val="21"/>
              </w:rPr>
            </w:pPr>
            <w:r>
              <w:rPr>
                <w:rFonts w:hint="eastAsia"/>
                <w:szCs w:val="21"/>
              </w:rPr>
              <w:t>0</w:t>
            </w:r>
            <w:r>
              <w:rPr>
                <w:szCs w:val="21"/>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总磷</w:t>
            </w:r>
          </w:p>
        </w:tc>
        <w:tc>
          <w:tcPr>
            <w:tcW w:w="5807" w:type="dxa"/>
            <w:vAlign w:val="center"/>
          </w:tcPr>
          <w:p>
            <w:pPr>
              <w:spacing w:line="360" w:lineRule="auto"/>
              <w:jc w:val="center"/>
              <w:rPr>
                <w:rFonts w:hint="eastAsia"/>
                <w:szCs w:val="21"/>
              </w:rPr>
            </w:pPr>
            <w:r>
              <w:rPr>
                <w:rFonts w:hint="eastAsia"/>
                <w:szCs w:val="21"/>
              </w:rPr>
              <w:t xml:space="preserve">水质 总磷的测定 钼酸铵分光光度法 </w:t>
            </w:r>
            <w:r>
              <w:rPr>
                <w:szCs w:val="21"/>
              </w:rPr>
              <w:t>GB 11893-1989</w:t>
            </w:r>
          </w:p>
        </w:tc>
        <w:tc>
          <w:tcPr>
            <w:tcW w:w="1423" w:type="dxa"/>
            <w:vAlign w:val="center"/>
          </w:tcPr>
          <w:p>
            <w:pPr>
              <w:spacing w:line="360" w:lineRule="auto"/>
              <w:jc w:val="center"/>
              <w:rPr>
                <w:rFonts w:hint="eastAsia"/>
                <w:b/>
                <w:szCs w:val="21"/>
              </w:rPr>
            </w:pPr>
            <w:r>
              <w:rPr>
                <w:rFonts w:hint="eastAsia"/>
                <w:szCs w:val="21"/>
              </w:rPr>
              <w:t>0</w:t>
            </w:r>
            <w:r>
              <w:rPr>
                <w:szCs w:val="21"/>
              </w:rPr>
              <w:t>.01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急性毒性</w:t>
            </w:r>
          </w:p>
        </w:tc>
        <w:tc>
          <w:tcPr>
            <w:tcW w:w="5807" w:type="dxa"/>
            <w:vAlign w:val="center"/>
          </w:tcPr>
          <w:p>
            <w:pPr>
              <w:spacing w:line="360" w:lineRule="auto"/>
              <w:jc w:val="center"/>
              <w:rPr>
                <w:rFonts w:hint="eastAsia"/>
                <w:szCs w:val="21"/>
              </w:rPr>
            </w:pPr>
            <w:r>
              <w:rPr>
                <w:rFonts w:hint="eastAsia"/>
                <w:szCs w:val="21"/>
              </w:rPr>
              <w:t xml:space="preserve">水质 急性毒性的测定 发光细菌法 </w:t>
            </w:r>
            <w:r>
              <w:rPr>
                <w:szCs w:val="21"/>
              </w:rPr>
              <w:t>GB/T 15441-1995</w:t>
            </w:r>
          </w:p>
        </w:tc>
        <w:tc>
          <w:tcPr>
            <w:tcW w:w="1423" w:type="dxa"/>
            <w:vAlign w:val="center"/>
          </w:tcPr>
          <w:p>
            <w:pPr>
              <w:spacing w:line="360" w:lineRule="auto"/>
              <w:jc w:val="center"/>
              <w:rPr>
                <w:rFonts w:hint="eastAsia"/>
                <w:szCs w:val="21"/>
              </w:rPr>
            </w:pPr>
            <w:r>
              <w:rPr>
                <w:rFonts w:hint="eastAsia"/>
                <w:szCs w:val="21"/>
              </w:rPr>
              <w:t>0</w:t>
            </w:r>
            <w:r>
              <w:rPr>
                <w:szCs w:val="21"/>
              </w:rPr>
              <w:t>.02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jc w:val="center"/>
              <w:rPr>
                <w:rFonts w:hint="eastAsia"/>
                <w:szCs w:val="21"/>
              </w:rPr>
            </w:pPr>
            <w:r>
              <w:rPr>
                <w:rFonts w:hint="eastAsia"/>
                <w:szCs w:val="21"/>
              </w:rPr>
              <w:t>总有机碳</w:t>
            </w:r>
          </w:p>
        </w:tc>
        <w:tc>
          <w:tcPr>
            <w:tcW w:w="5807" w:type="dxa"/>
            <w:vAlign w:val="center"/>
          </w:tcPr>
          <w:p>
            <w:pPr>
              <w:jc w:val="center"/>
              <w:rPr>
                <w:rFonts w:hint="eastAsia"/>
                <w:szCs w:val="21"/>
              </w:rPr>
            </w:pPr>
            <w:r>
              <w:rPr>
                <w:rFonts w:hint="eastAsia"/>
                <w:szCs w:val="21"/>
              </w:rPr>
              <w:t>水质 总有机碳的测定 燃烧氧化-非分散红外吸收法</w:t>
            </w:r>
          </w:p>
          <w:p>
            <w:pPr>
              <w:jc w:val="center"/>
              <w:rPr>
                <w:rFonts w:hint="eastAsia"/>
                <w:szCs w:val="21"/>
              </w:rPr>
            </w:pPr>
            <w:r>
              <w:rPr>
                <w:rFonts w:hint="eastAsia"/>
                <w:szCs w:val="21"/>
              </w:rPr>
              <w:t>H</w:t>
            </w:r>
            <w:r>
              <w:rPr>
                <w:szCs w:val="21"/>
              </w:rPr>
              <w:t>J 501-2009</w:t>
            </w:r>
          </w:p>
        </w:tc>
        <w:tc>
          <w:tcPr>
            <w:tcW w:w="1423" w:type="dxa"/>
            <w:vAlign w:val="center"/>
          </w:tcPr>
          <w:p>
            <w:pPr>
              <w:spacing w:line="360" w:lineRule="auto"/>
              <w:jc w:val="center"/>
              <w:rPr>
                <w:rFonts w:hint="eastAsia"/>
                <w:szCs w:val="21"/>
              </w:rPr>
            </w:pPr>
            <w:r>
              <w:rPr>
                <w:rFonts w:hint="eastAsia"/>
                <w:szCs w:val="21"/>
              </w:rPr>
              <w:t>0</w:t>
            </w:r>
            <w:r>
              <w:rPr>
                <w:szCs w:val="21"/>
              </w:rPr>
              <w:t>.5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jc w:val="center"/>
              <w:rPr>
                <w:rFonts w:hint="eastAsia"/>
                <w:szCs w:val="21"/>
              </w:rPr>
            </w:pPr>
            <w:r>
              <w:rPr>
                <w:rFonts w:hint="eastAsia"/>
                <w:szCs w:val="21"/>
              </w:rPr>
              <w:t>氮氧化物</w:t>
            </w:r>
          </w:p>
        </w:tc>
        <w:tc>
          <w:tcPr>
            <w:tcW w:w="5807" w:type="dxa"/>
            <w:vAlign w:val="center"/>
          </w:tcPr>
          <w:p>
            <w:pPr>
              <w:jc w:val="center"/>
              <w:rPr>
                <w:rFonts w:hint="eastAsia"/>
                <w:szCs w:val="21"/>
              </w:rPr>
            </w:pPr>
            <w:r>
              <w:rPr>
                <w:rFonts w:hint="eastAsia"/>
                <w:szCs w:val="21"/>
              </w:rPr>
              <w:t>固定污染源废气 氮氧化物的测定 定电位电解法</w:t>
            </w:r>
          </w:p>
          <w:p>
            <w:pPr>
              <w:jc w:val="center"/>
              <w:rPr>
                <w:rFonts w:hint="eastAsia"/>
                <w:szCs w:val="21"/>
              </w:rPr>
            </w:pPr>
            <w:r>
              <w:rPr>
                <w:rFonts w:hint="eastAsia"/>
                <w:szCs w:val="21"/>
              </w:rPr>
              <w:t>H</w:t>
            </w:r>
            <w:r>
              <w:rPr>
                <w:szCs w:val="21"/>
              </w:rPr>
              <w:t>J693-2014</w:t>
            </w:r>
          </w:p>
        </w:tc>
        <w:tc>
          <w:tcPr>
            <w:tcW w:w="1423" w:type="dxa"/>
            <w:vAlign w:val="center"/>
          </w:tcPr>
          <w:p>
            <w:pPr>
              <w:spacing w:line="360" w:lineRule="auto"/>
              <w:jc w:val="center"/>
              <w:rPr>
                <w:rFonts w:hint="eastAsia"/>
                <w:szCs w:val="21"/>
              </w:rPr>
            </w:pPr>
            <w:r>
              <w:rPr>
                <w:szCs w:val="21"/>
              </w:rPr>
              <w:t>3mg/m³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二氧化硫</w:t>
            </w:r>
          </w:p>
        </w:tc>
        <w:tc>
          <w:tcPr>
            <w:tcW w:w="5807" w:type="dxa"/>
            <w:vAlign w:val="center"/>
          </w:tcPr>
          <w:p>
            <w:pPr>
              <w:jc w:val="center"/>
              <w:rPr>
                <w:rFonts w:hint="eastAsia"/>
                <w:szCs w:val="21"/>
              </w:rPr>
            </w:pPr>
            <w:r>
              <w:rPr>
                <w:rFonts w:hint="eastAsia"/>
                <w:szCs w:val="21"/>
              </w:rPr>
              <w:t>固定污染源废气 二氧化硫的测定 定电位电解法</w:t>
            </w:r>
          </w:p>
          <w:p>
            <w:pPr>
              <w:jc w:val="center"/>
              <w:rPr>
                <w:rFonts w:hint="eastAsia"/>
                <w:szCs w:val="21"/>
              </w:rPr>
            </w:pPr>
            <w:r>
              <w:rPr>
                <w:rFonts w:hint="eastAsia"/>
                <w:szCs w:val="21"/>
              </w:rPr>
              <w:t>H</w:t>
            </w:r>
            <w:r>
              <w:rPr>
                <w:szCs w:val="21"/>
              </w:rPr>
              <w:t>J 57-2017</w:t>
            </w:r>
          </w:p>
        </w:tc>
        <w:tc>
          <w:tcPr>
            <w:tcW w:w="1423" w:type="dxa"/>
            <w:vAlign w:val="center"/>
          </w:tcPr>
          <w:p>
            <w:pPr>
              <w:spacing w:line="360" w:lineRule="auto"/>
              <w:jc w:val="center"/>
              <w:rPr>
                <w:rFonts w:hint="eastAsia"/>
                <w:szCs w:val="21"/>
              </w:rPr>
            </w:pPr>
            <w:r>
              <w:rPr>
                <w:szCs w:val="21"/>
              </w:rPr>
              <w:t>3mg/m³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szCs w:val="21"/>
              </w:rPr>
              <w:t>颗粒物</w:t>
            </w:r>
          </w:p>
        </w:tc>
        <w:tc>
          <w:tcPr>
            <w:tcW w:w="5807" w:type="dxa"/>
            <w:vAlign w:val="center"/>
          </w:tcPr>
          <w:p>
            <w:pPr>
              <w:spacing w:line="360" w:lineRule="auto"/>
              <w:jc w:val="center"/>
              <w:rPr>
                <w:rFonts w:hint="eastAsia"/>
                <w:szCs w:val="21"/>
              </w:rPr>
            </w:pPr>
            <w:r>
              <w:rPr>
                <w:rFonts w:hint="eastAsia"/>
                <w:szCs w:val="21"/>
              </w:rPr>
              <w:t xml:space="preserve">固定污染源废气 低浓度颗粒物的测定 重量法 </w:t>
            </w:r>
            <w:r>
              <w:rPr>
                <w:szCs w:val="21"/>
              </w:rPr>
              <w:t>HJ836-2017</w:t>
            </w:r>
          </w:p>
        </w:tc>
        <w:tc>
          <w:tcPr>
            <w:tcW w:w="1423" w:type="dxa"/>
            <w:vAlign w:val="center"/>
          </w:tcPr>
          <w:p>
            <w:pPr>
              <w:spacing w:line="360" w:lineRule="auto"/>
              <w:jc w:val="center"/>
              <w:rPr>
                <w:rFonts w:hint="eastAsia"/>
                <w:szCs w:val="21"/>
              </w:rPr>
            </w:pPr>
            <w:r>
              <w:rPr>
                <w:rFonts w:hint="eastAsia"/>
                <w:szCs w:val="21"/>
              </w:rPr>
              <w:t>1</w:t>
            </w:r>
            <w:r>
              <w:rPr>
                <w:szCs w:val="21"/>
              </w:rPr>
              <w:t>.0mg/m³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jc w:val="center"/>
              <w:rPr>
                <w:rFonts w:hint="eastAsia"/>
                <w:szCs w:val="21"/>
              </w:rPr>
            </w:pPr>
            <w:r>
              <w:rPr>
                <w:rFonts w:hint="eastAsia"/>
                <w:szCs w:val="21"/>
              </w:rPr>
              <w:t>烟气黑度</w:t>
            </w:r>
          </w:p>
        </w:tc>
        <w:tc>
          <w:tcPr>
            <w:tcW w:w="5807" w:type="dxa"/>
            <w:vAlign w:val="center"/>
          </w:tcPr>
          <w:p>
            <w:pPr>
              <w:rPr>
                <w:rFonts w:hint="eastAsia"/>
                <w:szCs w:val="21"/>
              </w:rPr>
            </w:pPr>
            <w:r>
              <w:rPr>
                <w:rFonts w:hint="eastAsia"/>
                <w:szCs w:val="21"/>
              </w:rPr>
              <w:t>《空气和废气监测分析方法》（第四版）（5</w:t>
            </w:r>
            <w:r>
              <w:rPr>
                <w:szCs w:val="21"/>
              </w:rPr>
              <w:t>.3.3.2测烟望远镜法</w:t>
            </w:r>
            <w:r>
              <w:rPr>
                <w:rFonts w:hint="eastAsia"/>
                <w:szCs w:val="21"/>
              </w:rPr>
              <w:t>）</w:t>
            </w:r>
          </w:p>
          <w:p>
            <w:pPr>
              <w:jc w:val="center"/>
              <w:rPr>
                <w:rFonts w:hint="eastAsia"/>
                <w:szCs w:val="21"/>
              </w:rPr>
            </w:pPr>
            <w:r>
              <w:rPr>
                <w:szCs w:val="21"/>
              </w:rPr>
              <w:t>国家环境保护总局</w:t>
            </w:r>
            <w:r>
              <w:rPr>
                <w:rFonts w:hint="eastAsia"/>
                <w:szCs w:val="21"/>
              </w:rPr>
              <w:t>（2</w:t>
            </w:r>
            <w:r>
              <w:rPr>
                <w:szCs w:val="21"/>
              </w:rPr>
              <w:t>003年</w:t>
            </w:r>
            <w:r>
              <w:rPr>
                <w:rFonts w:hint="eastAsia"/>
                <w:szCs w:val="21"/>
              </w:rPr>
              <w:t>）</w:t>
            </w:r>
          </w:p>
        </w:tc>
        <w:tc>
          <w:tcPr>
            <w:tcW w:w="1423" w:type="dxa"/>
            <w:vAlign w:val="center"/>
          </w:tcPr>
          <w:p>
            <w:pPr>
              <w:spacing w:line="360" w:lineRule="auto"/>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jc w:val="center"/>
              <w:rPr>
                <w:rFonts w:hint="eastAsia"/>
                <w:szCs w:val="21"/>
              </w:rPr>
            </w:pPr>
            <w:r>
              <w:rPr>
                <w:rFonts w:hint="eastAsia"/>
                <w:szCs w:val="21"/>
              </w:rPr>
              <w:t>甲苯</w:t>
            </w:r>
          </w:p>
        </w:tc>
        <w:tc>
          <w:tcPr>
            <w:tcW w:w="5807" w:type="dxa"/>
            <w:vAlign w:val="center"/>
          </w:tcPr>
          <w:p>
            <w:pPr>
              <w:jc w:val="center"/>
              <w:rPr>
                <w:rFonts w:hint="eastAsia"/>
                <w:szCs w:val="21"/>
              </w:rPr>
            </w:pPr>
            <w:r>
              <w:rPr>
                <w:rFonts w:hint="eastAsia"/>
                <w:szCs w:val="21"/>
              </w:rPr>
              <w:t xml:space="preserve">环境空气苯系物的测定 活性炭吸附/二硫化碳解吸-气相色谱法 </w:t>
            </w:r>
            <w:r>
              <w:rPr>
                <w:szCs w:val="21"/>
              </w:rPr>
              <w:t>HJ 584-2010</w:t>
            </w:r>
          </w:p>
        </w:tc>
        <w:tc>
          <w:tcPr>
            <w:tcW w:w="1423" w:type="dxa"/>
            <w:vAlign w:val="center"/>
          </w:tcPr>
          <w:p>
            <w:pPr>
              <w:spacing w:line="360" w:lineRule="auto"/>
              <w:jc w:val="center"/>
              <w:rPr>
                <w:rFonts w:hint="eastAsia"/>
                <w:szCs w:val="21"/>
              </w:rPr>
            </w:pPr>
            <w:r>
              <w:rPr>
                <w:rFonts w:hint="eastAsia"/>
                <w:szCs w:val="21"/>
              </w:rPr>
              <w:t>0</w:t>
            </w:r>
            <w:r>
              <w:rPr>
                <w:szCs w:val="21"/>
              </w:rPr>
              <w:t>.0015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甲醇</w:t>
            </w:r>
          </w:p>
        </w:tc>
        <w:tc>
          <w:tcPr>
            <w:tcW w:w="5807" w:type="dxa"/>
            <w:vAlign w:val="center"/>
          </w:tcPr>
          <w:p>
            <w:pPr>
              <w:spacing w:line="360" w:lineRule="auto"/>
              <w:jc w:val="center"/>
              <w:rPr>
                <w:rFonts w:hint="eastAsia"/>
                <w:szCs w:val="21"/>
              </w:rPr>
            </w:pPr>
            <w:r>
              <w:rPr>
                <w:szCs w:val="21"/>
              </w:rPr>
              <w:t>固定污染源排气中甲醇的测定</w:t>
            </w:r>
            <w:r>
              <w:rPr>
                <w:rFonts w:hint="eastAsia"/>
                <w:szCs w:val="21"/>
              </w:rPr>
              <w:t xml:space="preserve"> 气相色谱法 </w:t>
            </w:r>
            <w:r>
              <w:rPr>
                <w:szCs w:val="21"/>
              </w:rPr>
              <w:t>HJ/T 33-1999</w:t>
            </w:r>
          </w:p>
        </w:tc>
        <w:tc>
          <w:tcPr>
            <w:tcW w:w="1423" w:type="dxa"/>
            <w:vAlign w:val="center"/>
          </w:tcPr>
          <w:p>
            <w:pPr>
              <w:spacing w:line="360" w:lineRule="auto"/>
              <w:jc w:val="center"/>
              <w:rPr>
                <w:rFonts w:hint="eastAsia"/>
                <w:szCs w:val="21"/>
              </w:rPr>
            </w:pPr>
            <w:r>
              <w:rPr>
                <w:rFonts w:hint="eastAsia"/>
                <w:szCs w:val="21"/>
              </w:rPr>
              <w:t>2</w:t>
            </w:r>
            <w:r>
              <w:rPr>
                <w:szCs w:val="21"/>
              </w:rPr>
              <w:t xml:space="preserve">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jc w:val="center"/>
              <w:rPr>
                <w:rFonts w:hint="eastAsia"/>
                <w:szCs w:val="21"/>
              </w:rPr>
            </w:pPr>
            <w:r>
              <w:rPr>
                <w:rFonts w:hint="eastAsia"/>
                <w:szCs w:val="21"/>
              </w:rPr>
              <w:t>非甲烷总烃（有组织）</w:t>
            </w:r>
          </w:p>
        </w:tc>
        <w:tc>
          <w:tcPr>
            <w:tcW w:w="5807" w:type="dxa"/>
            <w:vAlign w:val="center"/>
          </w:tcPr>
          <w:p>
            <w:pPr>
              <w:jc w:val="center"/>
              <w:rPr>
                <w:rFonts w:hint="eastAsia"/>
                <w:szCs w:val="21"/>
              </w:rPr>
            </w:pPr>
            <w:r>
              <w:rPr>
                <w:rFonts w:hint="eastAsia"/>
                <w:szCs w:val="21"/>
              </w:rPr>
              <w:t>固定污染源废气 总烃、甲烷和非甲烷总烃的测定</w:t>
            </w:r>
          </w:p>
          <w:p>
            <w:pPr>
              <w:jc w:val="center"/>
              <w:rPr>
                <w:rFonts w:hint="eastAsia"/>
                <w:szCs w:val="21"/>
              </w:rPr>
            </w:pPr>
            <w:r>
              <w:rPr>
                <w:szCs w:val="21"/>
              </w:rPr>
              <w:t>气相色谱法</w:t>
            </w:r>
            <w:r>
              <w:rPr>
                <w:rFonts w:hint="eastAsia"/>
                <w:szCs w:val="21"/>
              </w:rPr>
              <w:t xml:space="preserve"> </w:t>
            </w:r>
            <w:r>
              <w:rPr>
                <w:szCs w:val="21"/>
              </w:rPr>
              <w:t>HJ 38-2017</w:t>
            </w:r>
          </w:p>
        </w:tc>
        <w:tc>
          <w:tcPr>
            <w:tcW w:w="1423" w:type="dxa"/>
            <w:vAlign w:val="center"/>
          </w:tcPr>
          <w:p>
            <w:pPr>
              <w:jc w:val="center"/>
              <w:rPr>
                <w:rFonts w:hint="eastAsia"/>
                <w:szCs w:val="21"/>
              </w:rPr>
            </w:pPr>
            <w:r>
              <w:rPr>
                <w:rFonts w:hint="eastAsia"/>
                <w:szCs w:val="21"/>
              </w:rPr>
              <w:t>0</w:t>
            </w:r>
            <w:r>
              <w:rPr>
                <w:szCs w:val="21"/>
              </w:rPr>
              <w:t>.07</w:t>
            </w:r>
            <w:r>
              <w:rPr>
                <w:rFonts w:hint="eastAsia"/>
                <w:szCs w:val="21"/>
              </w:rPr>
              <w:t xml:space="preserve"> </w:t>
            </w:r>
            <w:r>
              <w:rPr>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jc w:val="center"/>
              <w:rPr>
                <w:rFonts w:hint="eastAsia"/>
                <w:szCs w:val="21"/>
              </w:rPr>
            </w:pPr>
            <w:r>
              <w:rPr>
                <w:rFonts w:hint="eastAsia"/>
                <w:szCs w:val="21"/>
              </w:rPr>
              <w:t>非甲烷总烃（无组织）</w:t>
            </w:r>
          </w:p>
        </w:tc>
        <w:tc>
          <w:tcPr>
            <w:tcW w:w="5807" w:type="dxa"/>
            <w:vAlign w:val="center"/>
          </w:tcPr>
          <w:p>
            <w:pPr>
              <w:jc w:val="center"/>
              <w:rPr>
                <w:rFonts w:hint="eastAsia"/>
                <w:szCs w:val="21"/>
              </w:rPr>
            </w:pPr>
            <w:r>
              <w:rPr>
                <w:rFonts w:hint="eastAsia"/>
                <w:szCs w:val="21"/>
              </w:rPr>
              <w:t>环境空气 总烃、甲烷和非甲烷总烃的测定</w:t>
            </w:r>
          </w:p>
          <w:p>
            <w:pPr>
              <w:jc w:val="center"/>
              <w:rPr>
                <w:rFonts w:hint="eastAsia"/>
                <w:szCs w:val="21"/>
              </w:rPr>
            </w:pPr>
            <w:r>
              <w:rPr>
                <w:szCs w:val="21"/>
              </w:rPr>
              <w:t>直接进样</w:t>
            </w:r>
            <w:r>
              <w:rPr>
                <w:rFonts w:hint="eastAsia"/>
                <w:szCs w:val="21"/>
              </w:rPr>
              <w:t xml:space="preserve">-气相色谱法 </w:t>
            </w:r>
            <w:r>
              <w:rPr>
                <w:szCs w:val="21"/>
              </w:rPr>
              <w:t>HJ 604-2017</w:t>
            </w:r>
          </w:p>
        </w:tc>
        <w:tc>
          <w:tcPr>
            <w:tcW w:w="1423" w:type="dxa"/>
            <w:vAlign w:val="center"/>
          </w:tcPr>
          <w:p>
            <w:pPr>
              <w:jc w:val="center"/>
              <w:rPr>
                <w:rFonts w:hint="eastAsia"/>
                <w:szCs w:val="21"/>
              </w:rPr>
            </w:pPr>
            <w:r>
              <w:rPr>
                <w:rFonts w:hint="eastAsia"/>
                <w:szCs w:val="21"/>
              </w:rPr>
              <w:t>0</w:t>
            </w:r>
            <w:r>
              <w:rPr>
                <w:szCs w:val="21"/>
              </w:rPr>
              <w:t>.07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臭气浓度</w:t>
            </w:r>
          </w:p>
        </w:tc>
        <w:tc>
          <w:tcPr>
            <w:tcW w:w="5807" w:type="dxa"/>
            <w:vAlign w:val="center"/>
          </w:tcPr>
          <w:p>
            <w:pPr>
              <w:spacing w:line="360" w:lineRule="auto"/>
              <w:jc w:val="center"/>
              <w:rPr>
                <w:rFonts w:hint="eastAsia"/>
                <w:szCs w:val="21"/>
              </w:rPr>
            </w:pPr>
            <w:r>
              <w:rPr>
                <w:rFonts w:hint="eastAsia"/>
                <w:szCs w:val="21"/>
              </w:rPr>
              <w:t xml:space="preserve">空气质量 恶臭的测定 三点比较式臭袋法 </w:t>
            </w:r>
            <w:r>
              <w:rPr>
                <w:szCs w:val="21"/>
              </w:rPr>
              <w:t>GB/T 14675-1993</w:t>
            </w:r>
          </w:p>
        </w:tc>
        <w:tc>
          <w:tcPr>
            <w:tcW w:w="1423" w:type="dxa"/>
            <w:vAlign w:val="center"/>
          </w:tcPr>
          <w:p>
            <w:pPr>
              <w:spacing w:line="360" w:lineRule="auto"/>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颗粒物</w:t>
            </w:r>
          </w:p>
        </w:tc>
        <w:tc>
          <w:tcPr>
            <w:tcW w:w="5807" w:type="dxa"/>
            <w:vAlign w:val="center"/>
          </w:tcPr>
          <w:p>
            <w:pPr>
              <w:spacing w:line="360" w:lineRule="auto"/>
              <w:jc w:val="center"/>
              <w:rPr>
                <w:rFonts w:hint="eastAsia"/>
                <w:szCs w:val="21"/>
              </w:rPr>
            </w:pPr>
            <w:r>
              <w:rPr>
                <w:rFonts w:hint="eastAsia"/>
                <w:szCs w:val="21"/>
              </w:rPr>
              <w:t xml:space="preserve">环境空气 总悬浮颗粒物的测定 重量 </w:t>
            </w:r>
            <w:r>
              <w:rPr>
                <w:szCs w:val="21"/>
              </w:rPr>
              <w:t>GB/T 15432-1995</w:t>
            </w:r>
          </w:p>
        </w:tc>
        <w:tc>
          <w:tcPr>
            <w:tcW w:w="1423" w:type="dxa"/>
            <w:vAlign w:val="center"/>
          </w:tcPr>
          <w:p>
            <w:pPr>
              <w:spacing w:line="360" w:lineRule="auto"/>
              <w:jc w:val="center"/>
              <w:rPr>
                <w:rFonts w:hint="eastAsia"/>
                <w:szCs w:val="21"/>
              </w:rPr>
            </w:pPr>
            <w:r>
              <w:rPr>
                <w:rFonts w:hint="eastAsia"/>
                <w:szCs w:val="21"/>
              </w:rPr>
              <w:t>0</w:t>
            </w:r>
            <w:r>
              <w:rPr>
                <w:szCs w:val="21"/>
              </w:rPr>
              <w:t>.001 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pPr>
              <w:spacing w:line="360" w:lineRule="auto"/>
              <w:jc w:val="center"/>
              <w:rPr>
                <w:rFonts w:hint="eastAsia"/>
                <w:szCs w:val="21"/>
              </w:rPr>
            </w:pPr>
            <w:r>
              <w:rPr>
                <w:rFonts w:hint="eastAsia"/>
                <w:szCs w:val="21"/>
              </w:rPr>
              <w:t>厂界噪声</w:t>
            </w:r>
          </w:p>
        </w:tc>
        <w:tc>
          <w:tcPr>
            <w:tcW w:w="5807" w:type="dxa"/>
            <w:vAlign w:val="center"/>
          </w:tcPr>
          <w:p>
            <w:pPr>
              <w:spacing w:line="360" w:lineRule="auto"/>
              <w:jc w:val="center"/>
              <w:rPr>
                <w:rFonts w:hint="eastAsia"/>
                <w:szCs w:val="21"/>
              </w:rPr>
            </w:pPr>
            <w:r>
              <w:rPr>
                <w:rFonts w:hint="eastAsia"/>
                <w:szCs w:val="21"/>
              </w:rPr>
              <w:t xml:space="preserve">工业企业厂界噪声排放标准 </w:t>
            </w:r>
            <w:r>
              <w:rPr>
                <w:szCs w:val="21"/>
              </w:rPr>
              <w:t>GB 12348-2008</w:t>
            </w:r>
          </w:p>
        </w:tc>
        <w:tc>
          <w:tcPr>
            <w:tcW w:w="1423" w:type="dxa"/>
            <w:vAlign w:val="center"/>
          </w:tcPr>
          <w:p>
            <w:pPr>
              <w:spacing w:line="360" w:lineRule="auto"/>
              <w:jc w:val="center"/>
              <w:rPr>
                <w:rFonts w:hint="eastAsia"/>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Pr>
          <w:p>
            <w:pPr>
              <w:spacing w:line="360" w:lineRule="auto"/>
              <w:rPr>
                <w:rFonts w:hint="eastAsia"/>
                <w:szCs w:val="21"/>
              </w:rPr>
            </w:pPr>
            <w:r>
              <w:rPr>
                <w:rFonts w:hint="eastAsia"/>
                <w:szCs w:val="21"/>
              </w:rPr>
              <w:t>备注</w:t>
            </w:r>
          </w:p>
        </w:tc>
        <w:tc>
          <w:tcPr>
            <w:tcW w:w="7230" w:type="dxa"/>
            <w:gridSpan w:val="2"/>
          </w:tcPr>
          <w:p>
            <w:pPr>
              <w:spacing w:line="360" w:lineRule="auto"/>
              <w:rPr>
                <w:rFonts w:hint="eastAsia"/>
                <w:szCs w:val="21"/>
              </w:rPr>
            </w:pPr>
            <w:r>
              <w:rPr>
                <w:rFonts w:hint="eastAsia"/>
                <w:szCs w:val="21"/>
              </w:rPr>
              <w:t>“-”表示无检出限</w:t>
            </w:r>
          </w:p>
        </w:tc>
      </w:tr>
    </w:tbl>
    <w:p>
      <w:pPr>
        <w:spacing w:line="360" w:lineRule="auto"/>
        <w:rPr>
          <w:rFonts w:hint="eastAsia"/>
          <w:szCs w:val="21"/>
        </w:rPr>
      </w:pPr>
    </w:p>
    <w:p>
      <w:pPr>
        <w:spacing w:line="360" w:lineRule="auto"/>
        <w:rPr>
          <w:rFonts w:hint="eastAsia"/>
          <w:sz w:val="30"/>
          <w:szCs w:val="30"/>
        </w:rPr>
      </w:pPr>
      <w:r>
        <w:rPr>
          <w:sz w:val="30"/>
          <w:szCs w:val="30"/>
        </w:rPr>
        <w:t>五</w:t>
      </w:r>
      <w:r>
        <w:rPr>
          <w:rFonts w:hint="eastAsia"/>
          <w:sz w:val="30"/>
          <w:szCs w:val="30"/>
        </w:rPr>
        <w:t>、</w:t>
      </w:r>
      <w:r>
        <w:rPr>
          <w:sz w:val="30"/>
          <w:szCs w:val="30"/>
        </w:rPr>
        <w:t>使用主要仪器设备</w:t>
      </w:r>
    </w:p>
    <w:p>
      <w:pPr>
        <w:spacing w:line="360" w:lineRule="auto"/>
        <w:jc w:val="center"/>
        <w:rPr>
          <w:rFonts w:hint="eastAsia"/>
          <w:szCs w:val="21"/>
        </w:rPr>
      </w:pPr>
      <w:r>
        <w:rPr>
          <w:szCs w:val="21"/>
        </w:rPr>
        <w:t>表</w:t>
      </w:r>
      <w:r>
        <w:rPr>
          <w:rFonts w:hint="eastAsia"/>
          <w:szCs w:val="21"/>
        </w:rPr>
        <w:t>5使用主要仪器设备</w:t>
      </w:r>
    </w:p>
    <w:tbl>
      <w:tblPr>
        <w:tblStyle w:val="8"/>
        <w:tblW w:w="8222"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701"/>
        <w:gridCol w:w="226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仪器设备名称</w:t>
            </w:r>
          </w:p>
        </w:tc>
        <w:tc>
          <w:tcPr>
            <w:tcW w:w="1701" w:type="dxa"/>
          </w:tcPr>
          <w:p>
            <w:pPr>
              <w:spacing w:line="360" w:lineRule="auto"/>
              <w:jc w:val="center"/>
              <w:rPr>
                <w:rFonts w:hint="eastAsia"/>
                <w:szCs w:val="21"/>
              </w:rPr>
            </w:pPr>
            <w:r>
              <w:rPr>
                <w:rFonts w:hint="eastAsia"/>
                <w:szCs w:val="21"/>
              </w:rPr>
              <w:t>型号/规格</w:t>
            </w:r>
          </w:p>
        </w:tc>
        <w:tc>
          <w:tcPr>
            <w:tcW w:w="2268" w:type="dxa"/>
          </w:tcPr>
          <w:p>
            <w:pPr>
              <w:spacing w:line="360" w:lineRule="auto"/>
              <w:jc w:val="center"/>
              <w:rPr>
                <w:rFonts w:hint="eastAsia"/>
                <w:szCs w:val="21"/>
              </w:rPr>
            </w:pPr>
            <w:r>
              <w:rPr>
                <w:rFonts w:hint="eastAsia"/>
                <w:szCs w:val="21"/>
              </w:rPr>
              <w:t>仪器设备名称</w:t>
            </w:r>
          </w:p>
        </w:tc>
        <w:tc>
          <w:tcPr>
            <w:tcW w:w="1276" w:type="dxa"/>
          </w:tcPr>
          <w:p>
            <w:pPr>
              <w:spacing w:line="360" w:lineRule="auto"/>
              <w:jc w:val="center"/>
              <w:rPr>
                <w:rFonts w:hint="eastAsia"/>
                <w:szCs w:val="21"/>
              </w:rPr>
            </w:pPr>
            <w:r>
              <w:rPr>
                <w:rFonts w:hint="eastAsia"/>
                <w:szCs w:val="21"/>
              </w:rPr>
              <w:t>型号/规格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p</w:t>
            </w:r>
            <w:r>
              <w:rPr>
                <w:szCs w:val="21"/>
              </w:rPr>
              <w:t>H/ORP/电导率</w:t>
            </w:r>
            <w:r>
              <w:rPr>
                <w:rFonts w:hint="eastAsia"/>
                <w:szCs w:val="21"/>
              </w:rPr>
              <w:t>/溶解氧测量仪</w:t>
            </w:r>
          </w:p>
        </w:tc>
        <w:tc>
          <w:tcPr>
            <w:tcW w:w="1701" w:type="dxa"/>
          </w:tcPr>
          <w:p>
            <w:pPr>
              <w:spacing w:line="360" w:lineRule="auto"/>
              <w:jc w:val="center"/>
              <w:rPr>
                <w:rFonts w:hint="eastAsia"/>
                <w:szCs w:val="21"/>
              </w:rPr>
            </w:pPr>
            <w:r>
              <w:rPr>
                <w:rFonts w:hint="eastAsia"/>
                <w:szCs w:val="21"/>
              </w:rPr>
              <w:t>S</w:t>
            </w:r>
            <w:r>
              <w:rPr>
                <w:szCs w:val="21"/>
              </w:rPr>
              <w:t>X751</w:t>
            </w:r>
          </w:p>
        </w:tc>
        <w:tc>
          <w:tcPr>
            <w:tcW w:w="2268" w:type="dxa"/>
          </w:tcPr>
          <w:p>
            <w:pPr>
              <w:spacing w:line="360" w:lineRule="auto"/>
              <w:jc w:val="center"/>
              <w:rPr>
                <w:rFonts w:hint="eastAsia"/>
                <w:szCs w:val="21"/>
              </w:rPr>
            </w:pPr>
            <w:r>
              <w:rPr>
                <w:rFonts w:hint="eastAsia"/>
                <w:szCs w:val="21"/>
              </w:rPr>
              <w:t>紫外可见分光光度计</w:t>
            </w:r>
          </w:p>
        </w:tc>
        <w:tc>
          <w:tcPr>
            <w:tcW w:w="1276" w:type="dxa"/>
          </w:tcPr>
          <w:p>
            <w:pPr>
              <w:spacing w:line="360" w:lineRule="auto"/>
              <w:jc w:val="center"/>
              <w:rPr>
                <w:rFonts w:hint="eastAsia"/>
                <w:szCs w:val="21"/>
              </w:rPr>
            </w:pPr>
            <w:r>
              <w:rPr>
                <w:rFonts w:hint="eastAsia"/>
                <w:szCs w:val="21"/>
              </w:rPr>
              <w:t>U</w:t>
            </w:r>
            <w:r>
              <w:rPr>
                <w:szCs w:val="21"/>
              </w:rPr>
              <w:t>V-1780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具塞滴定管</w:t>
            </w:r>
          </w:p>
        </w:tc>
        <w:tc>
          <w:tcPr>
            <w:tcW w:w="1701" w:type="dxa"/>
          </w:tcPr>
          <w:p>
            <w:pPr>
              <w:spacing w:line="360" w:lineRule="auto"/>
              <w:jc w:val="center"/>
              <w:rPr>
                <w:rFonts w:hint="eastAsia"/>
                <w:szCs w:val="21"/>
              </w:rPr>
            </w:pPr>
            <w:r>
              <w:rPr>
                <w:rFonts w:hint="eastAsia"/>
                <w:szCs w:val="21"/>
              </w:rPr>
              <w:t>5</w:t>
            </w:r>
            <w:r>
              <w:rPr>
                <w:szCs w:val="21"/>
              </w:rPr>
              <w:t>0.00mL</w:t>
            </w:r>
          </w:p>
        </w:tc>
        <w:tc>
          <w:tcPr>
            <w:tcW w:w="2268" w:type="dxa"/>
          </w:tcPr>
          <w:p>
            <w:pPr>
              <w:spacing w:line="360" w:lineRule="auto"/>
              <w:jc w:val="center"/>
              <w:rPr>
                <w:rFonts w:hint="eastAsia"/>
                <w:szCs w:val="21"/>
              </w:rPr>
            </w:pPr>
            <w:r>
              <w:rPr>
                <w:rFonts w:hint="eastAsia"/>
                <w:szCs w:val="21"/>
              </w:rPr>
              <w:t>立式压力蒸汽灭菌器</w:t>
            </w:r>
          </w:p>
        </w:tc>
        <w:tc>
          <w:tcPr>
            <w:tcW w:w="1276" w:type="dxa"/>
          </w:tcPr>
          <w:p>
            <w:pPr>
              <w:spacing w:line="360" w:lineRule="auto"/>
              <w:jc w:val="center"/>
              <w:rPr>
                <w:rFonts w:hint="eastAsia"/>
                <w:szCs w:val="21"/>
              </w:rPr>
            </w:pPr>
            <w:r>
              <w:rPr>
                <w:rFonts w:hint="eastAsia"/>
                <w:szCs w:val="21"/>
              </w:rPr>
              <w:t>B</w:t>
            </w:r>
            <w:r>
              <w:rPr>
                <w:szCs w:val="21"/>
              </w:rPr>
              <w:t>XM-30R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生化培养箱</w:t>
            </w:r>
          </w:p>
        </w:tc>
        <w:tc>
          <w:tcPr>
            <w:tcW w:w="1701" w:type="dxa"/>
          </w:tcPr>
          <w:p>
            <w:pPr>
              <w:spacing w:line="360" w:lineRule="auto"/>
              <w:jc w:val="center"/>
              <w:rPr>
                <w:rFonts w:hint="eastAsia"/>
                <w:szCs w:val="21"/>
              </w:rPr>
            </w:pPr>
            <w:r>
              <w:rPr>
                <w:rFonts w:hint="eastAsia"/>
                <w:szCs w:val="21"/>
              </w:rPr>
              <w:t>S</w:t>
            </w:r>
            <w:r>
              <w:rPr>
                <w:szCs w:val="21"/>
              </w:rPr>
              <w:t>PX-250B-Z</w:t>
            </w:r>
          </w:p>
        </w:tc>
        <w:tc>
          <w:tcPr>
            <w:tcW w:w="2268" w:type="dxa"/>
          </w:tcPr>
          <w:p>
            <w:pPr>
              <w:spacing w:line="360" w:lineRule="auto"/>
              <w:jc w:val="center"/>
              <w:rPr>
                <w:rFonts w:hint="eastAsia"/>
                <w:szCs w:val="21"/>
              </w:rPr>
            </w:pPr>
            <w:r>
              <w:rPr>
                <w:rFonts w:hint="eastAsia"/>
                <w:szCs w:val="21"/>
              </w:rPr>
              <w:t>气相色谱仪</w:t>
            </w:r>
          </w:p>
        </w:tc>
        <w:tc>
          <w:tcPr>
            <w:tcW w:w="1276" w:type="dxa"/>
          </w:tcPr>
          <w:p>
            <w:pPr>
              <w:spacing w:line="360" w:lineRule="auto"/>
              <w:jc w:val="center"/>
              <w:rPr>
                <w:rFonts w:hint="eastAsia"/>
                <w:szCs w:val="21"/>
              </w:rPr>
            </w:pPr>
            <w:r>
              <w:rPr>
                <w:rFonts w:hint="eastAsia"/>
                <w:szCs w:val="21"/>
              </w:rPr>
              <w:t>G</w:t>
            </w:r>
            <w:r>
              <w:rPr>
                <w:szCs w:val="21"/>
              </w:rPr>
              <w:t>C-2014C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便携式溶解氧测定仪</w:t>
            </w:r>
          </w:p>
        </w:tc>
        <w:tc>
          <w:tcPr>
            <w:tcW w:w="1701" w:type="dxa"/>
          </w:tcPr>
          <w:p>
            <w:pPr>
              <w:spacing w:line="360" w:lineRule="auto"/>
              <w:jc w:val="center"/>
              <w:rPr>
                <w:rFonts w:hint="eastAsia"/>
                <w:szCs w:val="21"/>
              </w:rPr>
            </w:pPr>
            <w:r>
              <w:rPr>
                <w:rFonts w:hint="eastAsia"/>
                <w:szCs w:val="21"/>
              </w:rPr>
              <w:t>J</w:t>
            </w:r>
            <w:r>
              <w:rPr>
                <w:szCs w:val="21"/>
              </w:rPr>
              <w:t>PBJ-608</w:t>
            </w:r>
          </w:p>
        </w:tc>
        <w:tc>
          <w:tcPr>
            <w:tcW w:w="2268" w:type="dxa"/>
          </w:tcPr>
          <w:p>
            <w:pPr>
              <w:spacing w:line="360" w:lineRule="auto"/>
              <w:jc w:val="center"/>
              <w:rPr>
                <w:rFonts w:hint="eastAsia"/>
                <w:szCs w:val="21"/>
              </w:rPr>
            </w:pPr>
            <w:r>
              <w:rPr>
                <w:rFonts w:hint="eastAsia"/>
                <w:szCs w:val="21"/>
              </w:rPr>
              <w:t>气相色谱仪</w:t>
            </w:r>
          </w:p>
        </w:tc>
        <w:tc>
          <w:tcPr>
            <w:tcW w:w="1276" w:type="dxa"/>
          </w:tcPr>
          <w:p>
            <w:pPr>
              <w:spacing w:line="360" w:lineRule="auto"/>
              <w:jc w:val="center"/>
              <w:rPr>
                <w:rFonts w:hint="eastAsia"/>
                <w:szCs w:val="21"/>
              </w:rPr>
            </w:pPr>
            <w:r>
              <w:rPr>
                <w:rFonts w:hint="eastAsia"/>
                <w:szCs w:val="21"/>
              </w:rPr>
              <w:t>G</w:t>
            </w:r>
            <w:r>
              <w:rPr>
                <w:szCs w:val="21"/>
              </w:rPr>
              <w:t>C-2014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电热鼓风干燥机</w:t>
            </w:r>
          </w:p>
        </w:tc>
        <w:tc>
          <w:tcPr>
            <w:tcW w:w="1701" w:type="dxa"/>
          </w:tcPr>
          <w:p>
            <w:pPr>
              <w:spacing w:line="360" w:lineRule="auto"/>
              <w:jc w:val="center"/>
              <w:rPr>
                <w:rFonts w:hint="eastAsia"/>
                <w:szCs w:val="21"/>
              </w:rPr>
            </w:pPr>
            <w:r>
              <w:rPr>
                <w:rFonts w:hint="eastAsia"/>
                <w:szCs w:val="21"/>
              </w:rPr>
              <w:t>D</w:t>
            </w:r>
            <w:r>
              <w:rPr>
                <w:szCs w:val="21"/>
              </w:rPr>
              <w:t>HG-9140A</w:t>
            </w:r>
          </w:p>
        </w:tc>
        <w:tc>
          <w:tcPr>
            <w:tcW w:w="2268" w:type="dxa"/>
          </w:tcPr>
          <w:p>
            <w:pPr>
              <w:spacing w:line="360" w:lineRule="auto"/>
              <w:jc w:val="center"/>
              <w:rPr>
                <w:rFonts w:hint="eastAsia"/>
                <w:szCs w:val="21"/>
              </w:rPr>
            </w:pPr>
            <w:r>
              <w:rPr>
                <w:rFonts w:hint="eastAsia"/>
                <w:szCs w:val="21"/>
              </w:rPr>
              <w:t>电子天平</w:t>
            </w:r>
          </w:p>
        </w:tc>
        <w:tc>
          <w:tcPr>
            <w:tcW w:w="1276" w:type="dxa"/>
          </w:tcPr>
          <w:p>
            <w:pPr>
              <w:spacing w:line="360" w:lineRule="auto"/>
              <w:jc w:val="center"/>
              <w:rPr>
                <w:rFonts w:hint="eastAsia"/>
                <w:szCs w:val="21"/>
              </w:rPr>
            </w:pPr>
            <w:r>
              <w:rPr>
                <w:rFonts w:hint="eastAsia"/>
                <w:szCs w:val="21"/>
              </w:rPr>
              <w:t>C</w:t>
            </w:r>
            <w:r>
              <w:rPr>
                <w:szCs w:val="21"/>
              </w:rPr>
              <w:t>PA225D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电子分析天平</w:t>
            </w:r>
          </w:p>
        </w:tc>
        <w:tc>
          <w:tcPr>
            <w:tcW w:w="1701" w:type="dxa"/>
          </w:tcPr>
          <w:p>
            <w:pPr>
              <w:spacing w:line="360" w:lineRule="auto"/>
              <w:jc w:val="center"/>
              <w:rPr>
                <w:rFonts w:hint="eastAsia"/>
                <w:szCs w:val="21"/>
              </w:rPr>
            </w:pPr>
            <w:r>
              <w:rPr>
                <w:rFonts w:hint="eastAsia"/>
                <w:szCs w:val="21"/>
              </w:rPr>
              <w:t>F</w:t>
            </w:r>
            <w:r>
              <w:rPr>
                <w:szCs w:val="21"/>
              </w:rPr>
              <w:t>A2004</w:t>
            </w:r>
          </w:p>
        </w:tc>
        <w:tc>
          <w:tcPr>
            <w:tcW w:w="2268" w:type="dxa"/>
          </w:tcPr>
          <w:p>
            <w:pPr>
              <w:spacing w:line="360" w:lineRule="auto"/>
              <w:jc w:val="center"/>
              <w:rPr>
                <w:rFonts w:hint="eastAsia"/>
                <w:szCs w:val="21"/>
              </w:rPr>
            </w:pPr>
            <w:r>
              <w:rPr>
                <w:rFonts w:hint="eastAsia"/>
                <w:szCs w:val="21"/>
              </w:rPr>
              <w:t>恒温恒湿试验箱</w:t>
            </w:r>
          </w:p>
        </w:tc>
        <w:tc>
          <w:tcPr>
            <w:tcW w:w="1276" w:type="dxa"/>
          </w:tcPr>
          <w:p>
            <w:pPr>
              <w:spacing w:line="360" w:lineRule="auto"/>
              <w:jc w:val="center"/>
              <w:rPr>
                <w:rFonts w:hint="eastAsia"/>
                <w:szCs w:val="21"/>
              </w:rPr>
            </w:pPr>
            <w:r>
              <w:rPr>
                <w:rFonts w:hint="eastAsia"/>
                <w:szCs w:val="21"/>
              </w:rPr>
              <w:t>C</w:t>
            </w:r>
            <w:r>
              <w:rPr>
                <w:szCs w:val="21"/>
              </w:rPr>
              <w:t>PM-3WS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环境空气颗粒物综合采样器</w:t>
            </w:r>
          </w:p>
        </w:tc>
        <w:tc>
          <w:tcPr>
            <w:tcW w:w="1701" w:type="dxa"/>
          </w:tcPr>
          <w:p>
            <w:pPr>
              <w:spacing w:line="360" w:lineRule="auto"/>
              <w:jc w:val="center"/>
              <w:rPr>
                <w:rFonts w:hint="eastAsia"/>
                <w:szCs w:val="21"/>
              </w:rPr>
            </w:pPr>
            <w:r>
              <w:rPr>
                <w:rFonts w:hint="eastAsia"/>
                <w:szCs w:val="21"/>
              </w:rPr>
              <w:t>Z</w:t>
            </w:r>
            <w:r>
              <w:rPr>
                <w:szCs w:val="21"/>
              </w:rPr>
              <w:t>R-3920</w:t>
            </w:r>
          </w:p>
        </w:tc>
        <w:tc>
          <w:tcPr>
            <w:tcW w:w="2268" w:type="dxa"/>
          </w:tcPr>
          <w:p>
            <w:pPr>
              <w:spacing w:line="360" w:lineRule="auto"/>
              <w:jc w:val="center"/>
              <w:rPr>
                <w:rFonts w:hint="eastAsia"/>
                <w:szCs w:val="21"/>
              </w:rPr>
            </w:pPr>
            <w:r>
              <w:rPr>
                <w:rFonts w:hint="eastAsia"/>
                <w:szCs w:val="21"/>
              </w:rPr>
              <w:t>林格曼测烟望远镜</w:t>
            </w:r>
          </w:p>
        </w:tc>
        <w:tc>
          <w:tcPr>
            <w:tcW w:w="1276" w:type="dxa"/>
          </w:tcPr>
          <w:p>
            <w:pPr>
              <w:spacing w:line="360" w:lineRule="auto"/>
              <w:jc w:val="center"/>
              <w:rPr>
                <w:rFonts w:hint="eastAsia"/>
                <w:szCs w:val="21"/>
              </w:rPr>
            </w:pPr>
            <w:r>
              <w:rPr>
                <w:rFonts w:hint="eastAsia"/>
                <w:szCs w:val="21"/>
              </w:rPr>
              <w:t>Q</w:t>
            </w:r>
            <w:r>
              <w:rPr>
                <w:szCs w:val="21"/>
              </w:rPr>
              <w:t>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自动烟气综合测试仪</w:t>
            </w:r>
          </w:p>
        </w:tc>
        <w:tc>
          <w:tcPr>
            <w:tcW w:w="1701" w:type="dxa"/>
          </w:tcPr>
          <w:p>
            <w:pPr>
              <w:spacing w:line="360" w:lineRule="auto"/>
              <w:jc w:val="center"/>
              <w:rPr>
                <w:rFonts w:hint="eastAsia"/>
                <w:szCs w:val="21"/>
              </w:rPr>
            </w:pPr>
            <w:r>
              <w:rPr>
                <w:rFonts w:hint="eastAsia"/>
                <w:szCs w:val="21"/>
              </w:rPr>
              <w:t>Z</w:t>
            </w:r>
            <w:r>
              <w:rPr>
                <w:szCs w:val="21"/>
              </w:rPr>
              <w:t>R3260</w:t>
            </w:r>
          </w:p>
        </w:tc>
        <w:tc>
          <w:tcPr>
            <w:tcW w:w="2268" w:type="dxa"/>
          </w:tcPr>
          <w:p>
            <w:pPr>
              <w:spacing w:line="360" w:lineRule="auto"/>
              <w:jc w:val="center"/>
              <w:rPr>
                <w:rFonts w:hint="eastAsia"/>
                <w:szCs w:val="21"/>
              </w:rPr>
            </w:pPr>
            <w:r>
              <w:rPr>
                <w:rFonts w:hint="eastAsia"/>
                <w:szCs w:val="21"/>
              </w:rPr>
              <w:t>多功能声级计</w:t>
            </w:r>
          </w:p>
        </w:tc>
        <w:tc>
          <w:tcPr>
            <w:tcW w:w="1276" w:type="dxa"/>
          </w:tcPr>
          <w:p>
            <w:pPr>
              <w:spacing w:line="360" w:lineRule="auto"/>
              <w:jc w:val="center"/>
              <w:rPr>
                <w:rFonts w:hint="eastAsia"/>
                <w:szCs w:val="21"/>
              </w:rPr>
            </w:pPr>
            <w:r>
              <w:rPr>
                <w:rFonts w:hint="eastAsia"/>
                <w:szCs w:val="21"/>
              </w:rPr>
              <w:t>A</w:t>
            </w:r>
            <w:r>
              <w:rPr>
                <w:szCs w:val="21"/>
              </w:rPr>
              <w:t>WA5688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7" w:type="dxa"/>
          </w:tcPr>
          <w:p>
            <w:pPr>
              <w:spacing w:line="360" w:lineRule="auto"/>
              <w:jc w:val="center"/>
              <w:rPr>
                <w:rFonts w:hint="eastAsia"/>
                <w:szCs w:val="21"/>
              </w:rPr>
            </w:pPr>
            <w:r>
              <w:rPr>
                <w:rFonts w:hint="eastAsia"/>
                <w:szCs w:val="21"/>
              </w:rPr>
              <w:t>声级校准器</w:t>
            </w:r>
          </w:p>
        </w:tc>
        <w:tc>
          <w:tcPr>
            <w:tcW w:w="1701" w:type="dxa"/>
          </w:tcPr>
          <w:p>
            <w:pPr>
              <w:spacing w:line="360" w:lineRule="auto"/>
              <w:jc w:val="center"/>
              <w:rPr>
                <w:rFonts w:hint="eastAsia"/>
                <w:szCs w:val="21"/>
              </w:rPr>
            </w:pPr>
            <w:r>
              <w:rPr>
                <w:rFonts w:hint="eastAsia"/>
                <w:szCs w:val="21"/>
              </w:rPr>
              <w:t>A</w:t>
            </w:r>
            <w:r>
              <w:rPr>
                <w:szCs w:val="21"/>
              </w:rPr>
              <w:t>WA6211A</w:t>
            </w:r>
          </w:p>
        </w:tc>
        <w:tc>
          <w:tcPr>
            <w:tcW w:w="2268" w:type="dxa"/>
          </w:tcPr>
          <w:p>
            <w:pPr>
              <w:spacing w:line="360" w:lineRule="auto"/>
              <w:jc w:val="center"/>
              <w:rPr>
                <w:rFonts w:hint="eastAsia"/>
                <w:szCs w:val="21"/>
              </w:rPr>
            </w:pPr>
          </w:p>
        </w:tc>
        <w:tc>
          <w:tcPr>
            <w:tcW w:w="1276" w:type="dxa"/>
          </w:tcPr>
          <w:p>
            <w:pPr>
              <w:spacing w:line="360" w:lineRule="auto"/>
              <w:jc w:val="center"/>
              <w:rPr>
                <w:rFonts w:hint="eastAsia"/>
                <w:szCs w:val="21"/>
              </w:rPr>
            </w:pPr>
          </w:p>
        </w:tc>
      </w:tr>
    </w:tbl>
    <w:p>
      <w:pPr>
        <w:spacing w:line="360" w:lineRule="auto"/>
        <w:rPr>
          <w:rFonts w:hint="eastAsia"/>
          <w:sz w:val="30"/>
          <w:szCs w:val="30"/>
        </w:rPr>
      </w:pPr>
      <w:r>
        <w:rPr>
          <w:rFonts w:hint="eastAsia"/>
          <w:sz w:val="30"/>
          <w:szCs w:val="30"/>
        </w:rPr>
        <w:t>六、质量保证与质量控制</w:t>
      </w:r>
    </w:p>
    <w:p>
      <w:pPr>
        <w:spacing w:line="360" w:lineRule="auto"/>
        <w:rPr>
          <w:rFonts w:hint="eastAsia"/>
          <w:sz w:val="24"/>
          <w:szCs w:val="24"/>
        </w:rPr>
      </w:pPr>
      <w:r>
        <w:rPr>
          <w:rFonts w:hint="eastAsia"/>
          <w:szCs w:val="21"/>
        </w:rPr>
        <w:t xml:space="preserve"> </w:t>
      </w:r>
      <w:r>
        <w:rPr>
          <w:szCs w:val="21"/>
        </w:rPr>
        <w:t xml:space="preserve">    </w:t>
      </w:r>
      <w:r>
        <w:rPr>
          <w:sz w:val="24"/>
          <w:szCs w:val="24"/>
        </w:rPr>
        <w:t>我公司同有相关污染因子监测资质的第三方专业检测单位签订委托监测合同</w:t>
      </w:r>
      <w:r>
        <w:rPr>
          <w:rFonts w:hint="eastAsia"/>
          <w:sz w:val="24"/>
          <w:szCs w:val="24"/>
        </w:rPr>
        <w:t>，</w:t>
      </w:r>
      <w:r>
        <w:rPr>
          <w:sz w:val="24"/>
          <w:szCs w:val="24"/>
        </w:rPr>
        <w:t>由第三方人员到现在进行取样</w:t>
      </w:r>
      <w:r>
        <w:rPr>
          <w:rFonts w:hint="eastAsia"/>
          <w:sz w:val="24"/>
          <w:szCs w:val="24"/>
        </w:rPr>
        <w:t>，</w:t>
      </w:r>
      <w:r>
        <w:rPr>
          <w:sz w:val="24"/>
          <w:szCs w:val="24"/>
        </w:rPr>
        <w:t>然后带回他们自己实验室进行检测</w:t>
      </w:r>
      <w:r>
        <w:rPr>
          <w:rFonts w:hint="eastAsia"/>
          <w:sz w:val="24"/>
          <w:szCs w:val="24"/>
        </w:rPr>
        <w:t>，并根据检测结果出具检测报告。在签订合同之前，全面审核第三方单位的相关资质、人员配备及内部管理情况，包括各项规章管理制度，如实验室安全操作制度，仪器管理使用制度，原始记录、数据、资料管理制度等，同时要求在检测时必须按照相关的制度严格进行执行。</w:t>
      </w:r>
    </w:p>
    <w:p>
      <w:pPr>
        <w:spacing w:line="360" w:lineRule="auto"/>
        <w:rPr>
          <w:rFonts w:hint="eastAsia"/>
          <w:sz w:val="24"/>
          <w:szCs w:val="24"/>
        </w:rPr>
      </w:pPr>
      <w:r>
        <w:rPr>
          <w:rFonts w:hint="eastAsia"/>
          <w:sz w:val="24"/>
          <w:szCs w:val="24"/>
        </w:rPr>
        <w:t xml:space="preserve"> </w:t>
      </w:r>
      <w:r>
        <w:rPr>
          <w:sz w:val="24"/>
          <w:szCs w:val="24"/>
        </w:rPr>
        <w:t xml:space="preserve">   监测点位根据所排放污染物的性质及公司其实排放情况进行布设</w:t>
      </w:r>
      <w:r>
        <w:rPr>
          <w:rFonts w:hint="eastAsia"/>
          <w:sz w:val="24"/>
          <w:szCs w:val="24"/>
        </w:rPr>
        <w:t>，采样频次、时间和方法满足所需监测污染物及分析方法的要求，同时要求第三方采样人员严格遵守操作规程，认真的填写采样记录，采样后按规定的方法进行保存，然后尽快的运回他们实验室后按照相关检测标准进行分析，在分析出数据后，向质控部门提交相应的质控数据，待质控负责人审核无误后，经三级审核，各方签字后数据报告生效。生成后的报告及时交给我公司，并由我公司及时的在相关平台上按实公开监测数据信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Calibri Light">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C3A"/>
    <w:rsid w:val="001476F9"/>
    <w:rsid w:val="00175597"/>
    <w:rsid w:val="001E539E"/>
    <w:rsid w:val="002116A0"/>
    <w:rsid w:val="00241656"/>
    <w:rsid w:val="002A7576"/>
    <w:rsid w:val="003256F2"/>
    <w:rsid w:val="003E382C"/>
    <w:rsid w:val="00464C3A"/>
    <w:rsid w:val="004749C9"/>
    <w:rsid w:val="004A0D28"/>
    <w:rsid w:val="00547FBE"/>
    <w:rsid w:val="0065372F"/>
    <w:rsid w:val="00662214"/>
    <w:rsid w:val="006D5B05"/>
    <w:rsid w:val="00764A45"/>
    <w:rsid w:val="008050AF"/>
    <w:rsid w:val="00805EC5"/>
    <w:rsid w:val="008625F2"/>
    <w:rsid w:val="00A31D9C"/>
    <w:rsid w:val="00A91EE5"/>
    <w:rsid w:val="00B45AB8"/>
    <w:rsid w:val="00BA08B2"/>
    <w:rsid w:val="00BD0E09"/>
    <w:rsid w:val="00D619E6"/>
    <w:rsid w:val="00D6569A"/>
    <w:rsid w:val="00DB7268"/>
    <w:rsid w:val="00E935AF"/>
    <w:rsid w:val="00EB46C1"/>
    <w:rsid w:val="00ED3A54"/>
    <w:rsid w:val="00EE2C3C"/>
    <w:rsid w:val="3EA77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List Paragraph"/>
    <w:basedOn w:val="1"/>
    <w:qFormat/>
    <w:uiPriority w:val="1"/>
    <w:pPr>
      <w:ind w:firstLine="420" w:firstLineChars="200"/>
    </w:pPr>
  </w:style>
  <w:style w:type="character" w:customStyle="1" w:styleId="11">
    <w:name w:val="标题 1 Char"/>
    <w:basedOn w:val="9"/>
    <w:link w:val="2"/>
    <w:qFormat/>
    <w:uiPriority w:val="9"/>
    <w:rPr>
      <w:b/>
      <w:bCs/>
      <w:kern w:val="44"/>
      <w:sz w:val="44"/>
      <w:szCs w:val="44"/>
    </w:rPr>
  </w:style>
  <w:style w:type="character" w:customStyle="1" w:styleId="12">
    <w:name w:val="标题 2 Char"/>
    <w:basedOn w:val="9"/>
    <w:link w:val="3"/>
    <w:qFormat/>
    <w:uiPriority w:val="9"/>
    <w:rPr>
      <w:rFonts w:asciiTheme="majorHAnsi" w:hAnsiTheme="majorHAnsi" w:eastAsiaTheme="majorEastAsia" w:cstheme="majorBidi"/>
      <w:b/>
      <w:bCs/>
      <w:sz w:val="32"/>
      <w:szCs w:val="32"/>
    </w:rPr>
  </w:style>
  <w:style w:type="character" w:customStyle="1" w:styleId="13">
    <w:name w:val="批注框文本 Char"/>
    <w:basedOn w:val="9"/>
    <w:link w:val="4"/>
    <w:semiHidden/>
    <w:qFormat/>
    <w:uiPriority w:val="99"/>
    <w:rPr>
      <w:sz w:val="18"/>
      <w:szCs w:val="18"/>
    </w:rPr>
  </w:style>
  <w:style w:type="paragraph" w:customStyle="1" w:styleId="14">
    <w:name w:val="Table Paragraph"/>
    <w:basedOn w:val="1"/>
    <w:qFormat/>
    <w:uiPriority w:val="1"/>
    <w:pPr>
      <w:autoSpaceDE w:val="0"/>
      <w:autoSpaceDN w:val="0"/>
      <w:adjustRightInd w:val="0"/>
      <w:jc w:val="center"/>
    </w:pPr>
    <w:rPr>
      <w:rFonts w:ascii="宋体" w:hAnsi="Times New Roman" w:eastAsia="宋体" w:cs="宋体"/>
      <w:kern w:val="0"/>
      <w:sz w:val="24"/>
      <w:szCs w:val="24"/>
    </w:rPr>
  </w:style>
  <w:style w:type="paragraph" w:customStyle="1" w:styleId="15">
    <w:name w:val="表格"/>
    <w:basedOn w:val="1"/>
    <w:link w:val="16"/>
    <w:qFormat/>
    <w:uiPriority w:val="0"/>
    <w:pPr>
      <w:jc w:val="center"/>
    </w:pPr>
    <w:rPr>
      <w:kern w:val="0"/>
      <w:szCs w:val="21"/>
    </w:rPr>
  </w:style>
  <w:style w:type="character" w:customStyle="1" w:styleId="16">
    <w:name w:val="表格 Char Char"/>
    <w:link w:val="15"/>
    <w:qFormat/>
    <w:uiPriority w:val="0"/>
    <w:rPr>
      <w:kern w:val="0"/>
      <w:szCs w:val="21"/>
    </w:rPr>
  </w:style>
  <w:style w:type="character" w:customStyle="1" w:styleId="17">
    <w:name w:val="页眉 Char"/>
    <w:basedOn w:val="9"/>
    <w:link w:val="6"/>
    <w:qFormat/>
    <w:uiPriority w:val="99"/>
    <w:rPr>
      <w:sz w:val="18"/>
      <w:szCs w:val="18"/>
    </w:rPr>
  </w:style>
  <w:style w:type="character" w:customStyle="1" w:styleId="18">
    <w:name w:val="页脚 Char"/>
    <w:basedOn w:val="9"/>
    <w:link w:val="5"/>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492</Words>
  <Characters>2811</Characters>
  <Lines>23</Lines>
  <Paragraphs>6</Paragraphs>
  <TotalTime>2</TotalTime>
  <ScaleCrop>false</ScaleCrop>
  <LinksUpToDate>false</LinksUpToDate>
  <CharactersWithSpaces>3297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2020-10-28T09:16:00Z</dcterms:created>
  <dc:creator>Administrator</dc:creator>
  <cp:lastModifiedBy>Administrator</cp:lastModifiedBy>
  <dcterms:modified xsi:type="dcterms:W3CDTF">2021-02-01T02:50:12Z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