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</w:rPr>
        <w:t>一、单位基本信息</w:t>
      </w:r>
    </w:p>
    <w:tbl>
      <w:tblPr>
        <w:tblStyle w:val="3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18"/>
        <w:gridCol w:w="3183"/>
        <w:gridCol w:w="1376"/>
        <w:gridCol w:w="28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EE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单位名称</w:t>
            </w:r>
          </w:p>
        </w:tc>
        <w:tc>
          <w:tcPr>
            <w:tcW w:w="1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山东阳谷华泰化工股份有限公司</w:t>
            </w:r>
          </w:p>
        </w:tc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3E0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统一社会信用代码</w:t>
            </w:r>
          </w:p>
        </w:tc>
        <w:tc>
          <w:tcPr>
            <w:tcW w:w="1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91370000168015871H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EE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生产地址</w:t>
            </w:r>
          </w:p>
        </w:tc>
        <w:tc>
          <w:tcPr>
            <w:tcW w:w="1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山东阳谷县清河西路399号</w:t>
            </w:r>
          </w:p>
        </w:tc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3E0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地理位置(经纬度，用逗号(,)隔开)</w:t>
            </w:r>
          </w:p>
        </w:tc>
        <w:tc>
          <w:tcPr>
            <w:tcW w:w="1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115.739，36.108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EE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所属区域</w:t>
            </w:r>
          </w:p>
        </w:tc>
        <w:tc>
          <w:tcPr>
            <w:tcW w:w="1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阳谷县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vanish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阳谷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vanish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vanish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阳谷阳</w:t>
            </w:r>
          </w:p>
        </w:tc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3E0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排污许可证编码</w:t>
            </w:r>
          </w:p>
        </w:tc>
        <w:tc>
          <w:tcPr>
            <w:tcW w:w="1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91370000168015871H001V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EE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法定代表人</w:t>
            </w:r>
          </w:p>
        </w:tc>
        <w:tc>
          <w:tcPr>
            <w:tcW w:w="1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王文博</w:t>
            </w:r>
          </w:p>
        </w:tc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3E0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1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252300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EE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环保负责人</w:t>
            </w:r>
          </w:p>
        </w:tc>
        <w:tc>
          <w:tcPr>
            <w:tcW w:w="1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王才国</w:t>
            </w:r>
          </w:p>
        </w:tc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3E0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13676356796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EE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名录类别</w:t>
            </w:r>
          </w:p>
        </w:tc>
        <w:tc>
          <w:tcPr>
            <w:tcW w:w="1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水、气、土壤</w:t>
            </w:r>
          </w:p>
        </w:tc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3E0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行业类别</w:t>
            </w:r>
          </w:p>
        </w:tc>
        <w:tc>
          <w:tcPr>
            <w:tcW w:w="1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化学试剂和助剂制造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EE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是否投产</w:t>
            </w:r>
          </w:p>
        </w:tc>
        <w:tc>
          <w:tcPr>
            <w:tcW w:w="1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93"/>
              </w:tabs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D2D2D2"/>
                <w:spacing w:val="0"/>
                <w:sz w:val="0"/>
                <w:szCs w:val="0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3E0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投产时间</w:t>
            </w:r>
          </w:p>
        </w:tc>
        <w:tc>
          <w:tcPr>
            <w:tcW w:w="1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2012-05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EE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生产经营和管理服务的主要内容</w:t>
            </w:r>
          </w:p>
        </w:tc>
        <w:tc>
          <w:tcPr>
            <w:tcW w:w="42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安全生产许可证许可范围内的危险化学品生产（有效期限以许可证为准）。货物及技术进出口业务；橡胶防焦剂CTP、橡胶助剂的制造，化工产品（不含危险品）销售（依法须经批准的项目，经有关部门批准后方可开展经营活动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EE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主要产品及规模</w:t>
            </w:r>
          </w:p>
        </w:tc>
        <w:tc>
          <w:tcPr>
            <w:tcW w:w="42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不溶性硫磺22000吨/年；胶母粒10000吨/年；复配10000吨/年；加工助剂10000吨/年；均匀剂16650吨/年。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</w:rPr>
        <w:t>二、排污信息</w:t>
      </w:r>
    </w:p>
    <w:tbl>
      <w:tblPr>
        <w:tblStyle w:val="3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废水排放信息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766"/>
        <w:gridCol w:w="3577"/>
        <w:gridCol w:w="1192"/>
        <w:gridCol w:w="29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0DFF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B0DFFC"/>
              <w:spacing w:before="0" w:beforeAutospacing="0" w:after="0" w:afterAutospacing="0"/>
              <w:ind w:left="0" w:right="0" w:firstLine="0"/>
              <w:jc w:val="righ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排放口名称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废水总排放口</w:t>
            </w:r>
          </w:p>
        </w:tc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5DA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排放口位置</w:t>
            </w:r>
          </w:p>
        </w:tc>
        <w:tc>
          <w:tcPr>
            <w:tcW w:w="1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厂区东北角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0DF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排放口编号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DW001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0DF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执行的排放标准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工业废水委托监督协议标准</w:t>
            </w:r>
          </w:p>
        </w:tc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5D2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排放形式和排放规律</w:t>
            </w:r>
          </w:p>
        </w:tc>
        <w:tc>
          <w:tcPr>
            <w:tcW w:w="1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连续排放，流量稳定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vanish/>
                <w:color w:val="000000"/>
                <w:spacing w:val="0"/>
                <w:sz w:val="21"/>
                <w:szCs w:val="21"/>
                <w:lang w:eastAsia="zh-CN"/>
              </w:rPr>
              <w:t>连续排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vanish/>
                <w:color w:val="000000"/>
                <w:spacing w:val="0"/>
                <w:sz w:val="21"/>
                <w:szCs w:val="21"/>
              </w:rPr>
              <w:t>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0DF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排放去向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阳谷县国环污水处理有限公司</w:t>
            </w:r>
          </w:p>
        </w:tc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D1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处理能力</w:t>
            </w:r>
          </w:p>
        </w:tc>
        <w:tc>
          <w:tcPr>
            <w:tcW w:w="1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1000吨/天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5000" w:type="pct"/>
        <w:jc w:val="center"/>
        <w:tblBorders>
          <w:top w:val="none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2151"/>
        <w:gridCol w:w="2151"/>
        <w:gridCol w:w="2510"/>
        <w:gridCol w:w="1256"/>
      </w:tblGrid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水污染物名称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排放浓度(mg/L)</w:t>
            </w:r>
          </w:p>
        </w:tc>
        <w:tc>
          <w:tcPr>
            <w:tcW w:w="1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总量控制指标(吨/年)</w:t>
            </w:r>
          </w:p>
        </w:tc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超标情况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排入污水处理厂，占用污水处理厂总量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氨氮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排入污水处理厂，占用污水处理厂总量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化学需氧量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排入污水处理厂，占用污水处理厂总量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色度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排入污水处理厂，占用污水处理厂总量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PH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6.5-9.5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排入污水处理厂，占用污水处理厂总量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悬浮物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排入污水处理厂，占用污水处理厂总量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</w:rPr>
        <w:t>废气排放信息</w:t>
      </w:r>
    </w:p>
    <w:tbl>
      <w:tblPr>
        <w:tblStyle w:val="3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766"/>
        <w:gridCol w:w="3577"/>
        <w:gridCol w:w="1192"/>
        <w:gridCol w:w="29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0DFF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B0DFFC"/>
              <w:spacing w:before="0" w:beforeAutospacing="0" w:after="0" w:afterAutospacing="0"/>
              <w:ind w:left="0" w:right="0" w:firstLine="0"/>
              <w:jc w:val="righ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排放口名称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树脂废气排放口；加工助剂尾气排放口；10000吨硫磺粉尘排放口（南）；二硫化碳排放口2；RTO排放口；水处理尾气排放口；加工助剂粉尘排放口；复配车间尾气排放口；复配车间粉尘排放口；胶母粒废气排放口；胶母粒粉尘排放口；10000吨硫磺加热炉排放口；10000吨硫磺尾气排放口（北）；二硫化碳排放口1；2000吨硫磺臭气排放口；2000吨硫磺粉尘排放口</w:t>
            </w:r>
          </w:p>
        </w:tc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5DA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排放口位置</w:t>
            </w:r>
          </w:p>
        </w:tc>
        <w:tc>
          <w:tcPr>
            <w:tcW w:w="1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115°44′24.90″，36°6′38.30″；115°44′28.18″，36°6′38.56″；115°44′14.28″，36°6′39.6″；115°44′9.71″，36°6′39.02″；115°44′21.80″，36°6′44.89″；115°44′27.6″，36°6′44.32″；115°44′27.71″，36°6′38.45″；115°44′26.81″，36°6′35.93″；115°44′28.32″，36°6′36.50″；115°44′25.15″，36°6′35.75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0DF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排放口编号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DA001；DA002；DA003；DA005；DA009；DA010；DA011；DA014；DA015；DA016；DA017；DA018；DA019；DA020；DA021；DA022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0DF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执行的排放标准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《挥发性有机物排放标准第6部分：有机化工行业》（DB37/2801.6-2018)表1中VOCs排放限值；</w:t>
            </w:r>
            <w:r>
              <w:rPr>
                <w:rFonts w:hint="eastAsia" w:ascii="宋体" w:hAnsi="宋体"/>
                <w:szCs w:val="21"/>
                <w:lang w:eastAsia="zh-CN"/>
              </w:rPr>
              <w:t>《挥发性有机物排放标准第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6部分：有机化工行业》（DB37/2801.6-2018)表2中排放限值；</w:t>
            </w:r>
            <w:r>
              <w:rPr>
                <w:rFonts w:hint="eastAsia" w:ascii="宋体" w:hAnsi="宋体"/>
                <w:szCs w:val="21"/>
              </w:rPr>
              <w:t>《恶臭污染物排放标准》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（GB14554-93）</w:t>
            </w:r>
            <w:r>
              <w:rPr>
                <w:rFonts w:hint="eastAsia" w:ascii="宋体" w:hAnsi="宋体"/>
                <w:szCs w:val="21"/>
                <w:lang w:eastAsia="zh-CN"/>
              </w:rPr>
              <w:t>中表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2标准；</w:t>
            </w:r>
            <w:r>
              <w:rPr>
                <w:rFonts w:hint="eastAsia" w:ascii="宋体" w:hAnsi="宋体"/>
                <w:szCs w:val="21"/>
              </w:rPr>
              <w:t>《区域性大气污染物综合排放标准》（DB37/2376-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/>
                <w:szCs w:val="21"/>
              </w:rPr>
              <w:t>）表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浓度限值；</w:t>
            </w:r>
            <w:r>
              <w:rPr>
                <w:rFonts w:hint="eastAsia" w:ascii="宋体"/>
                <w:szCs w:val="21"/>
                <w:lang w:val="en-US" w:eastAsia="zh-CN"/>
              </w:rPr>
              <w:t>有机化工企业污水处理厂（站）挥发性有机物及恶臭污染物排放标准DB37/3161-2019表1中臭气浓度排放限值；</w:t>
            </w:r>
            <w:r>
              <w:rPr>
                <w:rFonts w:hint="eastAsia" w:ascii="宋体" w:hAnsi="宋体"/>
                <w:szCs w:val="21"/>
              </w:rPr>
              <w:t>《区域性大气污染物综合排放标准》（DB37/2376-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/>
                <w:szCs w:val="21"/>
              </w:rPr>
              <w:t>）表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lang w:eastAsia="zh-CN"/>
              </w:rPr>
              <w:t>石油化学工业工艺加热炉重点控制区排放限值。</w:t>
            </w:r>
          </w:p>
        </w:tc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5D2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排放形式和排放规律</w:t>
            </w:r>
          </w:p>
        </w:tc>
        <w:tc>
          <w:tcPr>
            <w:tcW w:w="1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有组织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0DF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排放去向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高空排放</w:t>
            </w:r>
          </w:p>
        </w:tc>
        <w:tc>
          <w:tcPr>
            <w:tcW w:w="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D1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处理能力</w:t>
            </w:r>
          </w:p>
        </w:tc>
        <w:tc>
          <w:tcPr>
            <w:tcW w:w="1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5000" w:type="pct"/>
        <w:jc w:val="center"/>
        <w:tblBorders>
          <w:top w:val="none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2044"/>
        <w:gridCol w:w="2044"/>
        <w:gridCol w:w="2725"/>
        <w:gridCol w:w="1277"/>
      </w:tblGrid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大气污染物名称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排放浓度(mg/m³)</w:t>
            </w:r>
          </w:p>
        </w:tc>
        <w:tc>
          <w:tcPr>
            <w:tcW w:w="1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总量控制指标(吨/年)</w:t>
            </w:r>
          </w:p>
        </w:tc>
        <w:tc>
          <w:tcPr>
            <w:tcW w:w="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超标情况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臭气浓度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臭气浓度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挥发性有机物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挥发性有机物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挥发性有机物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烟粉尘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0.0327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挥发性有机物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二氧化硫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0.13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氮氧化物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0.61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</w:rPr>
        <w:t>固体（危险）废物排放信息</w:t>
      </w:r>
    </w:p>
    <w:tbl>
      <w:tblPr>
        <w:tblStyle w:val="3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2044"/>
        <w:gridCol w:w="2044"/>
        <w:gridCol w:w="2725"/>
        <w:gridCol w:w="12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固体（危险）名称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固废类别</w:t>
            </w:r>
          </w:p>
        </w:tc>
        <w:tc>
          <w:tcPr>
            <w:tcW w:w="1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危 废 代 码</w:t>
            </w:r>
          </w:p>
        </w:tc>
        <w:tc>
          <w:tcPr>
            <w:tcW w:w="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处 置 或 者 回 收 情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危险废物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900-409-06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委托有处理资质的单位进行处置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废光氧装置灯管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危险废物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900-023-29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委托有处理资质的单位进行处置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废活性炭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危险废物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900-039-49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委托有处理资质的单位进行处置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废导热油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危险废物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900-249-08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委托有处理资质的单位进行处置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沥青油渣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危险废物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900-013-11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委托有处理资质的单位进行处置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</w:rPr>
        <w:t>三、污染治理设施建设运营信息</w:t>
      </w:r>
    </w:p>
    <w:tbl>
      <w:tblPr>
        <w:tblStyle w:val="3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625"/>
        <w:gridCol w:w="57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废水处理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设 施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是 否 建 设：</w:t>
            </w:r>
          </w:p>
        </w:tc>
        <w:tc>
          <w:tcPr>
            <w:tcW w:w="5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D2D2D2"/>
                <w:spacing w:val="0"/>
                <w:sz w:val="0"/>
                <w:szCs w:val="0"/>
                <w:lang w:val="en-US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主要处理工艺 ：</w:t>
            </w:r>
          </w:p>
        </w:tc>
        <w:tc>
          <w:tcPr>
            <w:tcW w:w="5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多效蒸发+组合生化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是否正常运行：</w:t>
            </w:r>
          </w:p>
        </w:tc>
        <w:tc>
          <w:tcPr>
            <w:tcW w:w="5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D2D2D2"/>
                <w:spacing w:val="0"/>
                <w:sz w:val="0"/>
                <w:szCs w:val="0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废气处理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设 施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是 否 建 设：</w:t>
            </w:r>
          </w:p>
        </w:tc>
        <w:tc>
          <w:tcPr>
            <w:tcW w:w="5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D2D2D2"/>
                <w:spacing w:val="0"/>
                <w:sz w:val="0"/>
                <w:szCs w:val="0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是</w:t>
            </w:r>
            <w:r>
              <w:rPr>
                <w:rFonts w:hint="default" w:ascii="layui-icon" w:hAnsi="layui-icon" w:eastAsia="layui-icon" w:cs="layui-icon"/>
                <w:i w:val="0"/>
                <w:iCs w:val="0"/>
                <w:caps w:val="0"/>
                <w:color w:val="E2E2E2"/>
                <w:spacing w:val="0"/>
                <w:kern w:val="0"/>
                <w:sz w:val="33"/>
                <w:szCs w:val="33"/>
                <w:lang w:val="en-US" w:eastAsia="zh-CN" w:bidi="ar"/>
              </w:rPr>
              <w:t>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主要处理工艺：</w:t>
            </w:r>
          </w:p>
        </w:tc>
        <w:tc>
          <w:tcPr>
            <w:tcW w:w="5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冷凝、碱吸收+UV光氧；冷凝+压缩+水封；冷凝+油吸收；水喷淋+活性炭等。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是否正常运行：</w:t>
            </w:r>
          </w:p>
        </w:tc>
        <w:tc>
          <w:tcPr>
            <w:tcW w:w="5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D2D2D2"/>
                <w:spacing w:val="0"/>
                <w:sz w:val="0"/>
                <w:szCs w:val="0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</w:rPr>
        <w:t>四、环评及其它行政许可信息</w:t>
      </w:r>
    </w:p>
    <w:tbl>
      <w:tblPr>
        <w:tblStyle w:val="3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65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建设项目是否经过环评审批</w:t>
            </w:r>
          </w:p>
        </w:tc>
        <w:tc>
          <w:tcPr>
            <w:tcW w:w="3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D2D2D2"/>
                <w:spacing w:val="0"/>
                <w:sz w:val="0"/>
                <w:szCs w:val="0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是</w:t>
            </w:r>
            <w:r>
              <w:rPr>
                <w:rFonts w:hint="default" w:ascii="layui-icon" w:hAnsi="layui-icon" w:eastAsia="layui-icon" w:cs="layui-icon"/>
                <w:i w:val="0"/>
                <w:iCs w:val="0"/>
                <w:caps w:val="0"/>
                <w:color w:val="E2E2E2"/>
                <w:spacing w:val="0"/>
                <w:kern w:val="0"/>
                <w:sz w:val="33"/>
                <w:szCs w:val="33"/>
                <w:lang w:val="en-US" w:eastAsia="zh-CN" w:bidi="ar"/>
              </w:rPr>
              <w:t>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建设项目是否经过环保验收</w:t>
            </w:r>
          </w:p>
        </w:tc>
        <w:tc>
          <w:tcPr>
            <w:tcW w:w="3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D2D2D2"/>
                <w:spacing w:val="0"/>
                <w:sz w:val="0"/>
                <w:szCs w:val="0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是</w:t>
            </w:r>
            <w:r>
              <w:rPr>
                <w:rFonts w:hint="default" w:ascii="layui-icon" w:hAnsi="layui-icon" w:eastAsia="layui-icon" w:cs="layui-icon"/>
                <w:i w:val="0"/>
                <w:iCs w:val="0"/>
                <w:caps w:val="0"/>
                <w:color w:val="E2E2E2"/>
                <w:spacing w:val="0"/>
                <w:kern w:val="0"/>
                <w:sz w:val="33"/>
                <w:szCs w:val="33"/>
                <w:lang w:val="en-US" w:eastAsia="zh-CN" w:bidi="ar"/>
              </w:rPr>
              <w:t>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其他环境保护行政许可情况</w:t>
            </w:r>
          </w:p>
        </w:tc>
        <w:tc>
          <w:tcPr>
            <w:tcW w:w="3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D2D2D2"/>
                <w:spacing w:val="0"/>
                <w:sz w:val="0"/>
                <w:szCs w:val="0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</w:rPr>
        <w:t>五、突发环境事件应急预案（附件上传）</w:t>
      </w:r>
    </w:p>
    <w:tbl>
      <w:tblPr>
        <w:tblStyle w:val="3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58"/>
        <w:gridCol w:w="2198"/>
        <w:gridCol w:w="5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5" w:hRule="atLeast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CDB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ACDBF8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已备案并公开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</w:rPr>
        <w:t>六、其他依法应当公开的环境信息和情况说明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35E1C"/>
    <w:rsid w:val="44B72128"/>
    <w:rsid w:val="527803E5"/>
    <w:rsid w:val="6BE35423"/>
    <w:rsid w:val="7D0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Administrator.PC-20160816RZOJ</dc:creator>
  <cp:lastModifiedBy>大玉儿</cp:lastModifiedBy>
  <dcterms:modified xsi:type="dcterms:W3CDTF">2021-04-30T06:13:04Z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0D581FA03C804E2C93EAD444FB47079B</vt:lpwstr>
  </property>
</Properties>
</file>