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05" w:afterAutospacing="0" w:line="17" w:lineRule="atLeast"/>
        <w:ind w:left="0" w:firstLine="0"/>
        <w:jc w:val="center"/>
        <w:rPr>
          <w:rFonts w:hint="eastAsia" w:ascii="微软雅黑" w:hAnsi="微软雅黑" w:eastAsia="微软雅黑" w:cs="微软雅黑"/>
          <w:i w:val="0"/>
          <w:iCs w:val="0"/>
          <w:caps w:val="0"/>
          <w:spacing w:val="0"/>
          <w:sz w:val="40"/>
          <w:szCs w:val="40"/>
          <w:shd w:val="clear" w:fill="FFFFFF"/>
          <w:lang w:val="en-US" w:eastAsia="zh-CN"/>
        </w:rPr>
      </w:pPr>
      <w:r>
        <w:rPr>
          <w:rFonts w:hint="eastAsia" w:ascii="微软雅黑" w:hAnsi="微软雅黑" w:eastAsia="微软雅黑" w:cs="微软雅黑"/>
          <w:i w:val="0"/>
          <w:iCs w:val="0"/>
          <w:caps w:val="0"/>
          <w:spacing w:val="0"/>
          <w:sz w:val="40"/>
          <w:szCs w:val="40"/>
          <w:shd w:val="clear" w:fill="FFFFFF"/>
          <w:lang w:val="en-US" w:eastAsia="zh-CN"/>
        </w:rPr>
        <w:t>箱体</w:t>
      </w:r>
      <w:bookmarkStart w:id="0" w:name="_GoBack"/>
      <w:bookmarkEnd w:id="0"/>
      <w:r>
        <w:rPr>
          <w:rFonts w:hint="eastAsia" w:ascii="微软雅黑" w:hAnsi="微软雅黑" w:eastAsia="微软雅黑" w:cs="微软雅黑"/>
          <w:i w:val="0"/>
          <w:iCs w:val="0"/>
          <w:caps w:val="0"/>
          <w:spacing w:val="0"/>
          <w:sz w:val="40"/>
          <w:szCs w:val="40"/>
          <w:shd w:val="clear" w:fill="FFFFFF"/>
          <w:lang w:val="en-US" w:eastAsia="zh-CN"/>
        </w:rPr>
        <w:t>皮卡</w:t>
      </w:r>
      <w:r>
        <w:rPr>
          <w:rFonts w:hint="eastAsia" w:ascii="微软雅黑" w:hAnsi="微软雅黑" w:eastAsia="微软雅黑" w:cs="微软雅黑"/>
          <w:i w:val="0"/>
          <w:iCs w:val="0"/>
          <w:caps w:val="0"/>
          <w:spacing w:val="0"/>
          <w:sz w:val="40"/>
          <w:szCs w:val="40"/>
          <w:shd w:val="clear" w:fill="FFFFFF"/>
        </w:rPr>
        <w:t>货车</w:t>
      </w:r>
      <w:r>
        <w:rPr>
          <w:rFonts w:hint="eastAsia" w:ascii="微软雅黑" w:hAnsi="微软雅黑" w:eastAsia="微软雅黑" w:cs="微软雅黑"/>
          <w:i w:val="0"/>
          <w:iCs w:val="0"/>
          <w:caps w:val="0"/>
          <w:spacing w:val="0"/>
          <w:sz w:val="40"/>
          <w:szCs w:val="40"/>
          <w:shd w:val="clear" w:fill="FFFFFF"/>
          <w:lang w:val="en-US" w:eastAsia="zh-CN"/>
        </w:rPr>
        <w:t>采购比价文件</w:t>
      </w:r>
    </w:p>
    <w:p>
      <w:pPr>
        <w:rPr>
          <w:rFonts w:hint="default"/>
          <w:lang w:val="en-US"/>
        </w:rPr>
      </w:pPr>
    </w:p>
    <w:p>
      <w:pPr>
        <w:ind w:firstLine="560" w:firstLineChars="200"/>
        <w:rPr>
          <w:rFonts w:hint="eastAsia" w:ascii="仿宋" w:hAnsi="仿宋" w:eastAsia="仿宋" w:cs="仿宋"/>
          <w:sz w:val="28"/>
          <w:szCs w:val="36"/>
        </w:rPr>
      </w:pPr>
      <w:r>
        <w:rPr>
          <w:rFonts w:hint="eastAsia" w:ascii="仿宋" w:hAnsi="仿宋" w:eastAsia="仿宋" w:cs="仿宋"/>
          <w:sz w:val="28"/>
          <w:szCs w:val="36"/>
        </w:rPr>
        <w:t>重庆</w:t>
      </w:r>
      <w:r>
        <w:rPr>
          <w:rFonts w:hint="eastAsia" w:ascii="仿宋" w:hAnsi="仿宋" w:eastAsia="仿宋" w:cs="仿宋"/>
          <w:sz w:val="28"/>
          <w:szCs w:val="36"/>
          <w:lang w:val="en-US" w:eastAsia="zh-CN"/>
        </w:rPr>
        <w:t>平山泰凯化油器有限公司箱体皮卡</w:t>
      </w:r>
      <w:r>
        <w:rPr>
          <w:rFonts w:hint="eastAsia" w:ascii="仿宋" w:hAnsi="仿宋" w:eastAsia="仿宋" w:cs="仿宋"/>
          <w:sz w:val="28"/>
          <w:szCs w:val="36"/>
        </w:rPr>
        <w:t>货车采购项目现进行公开比价，欢迎具备承担本项目能力的厂商前来参加。</w:t>
      </w:r>
    </w:p>
    <w:p>
      <w:pPr>
        <w:rPr>
          <w:rFonts w:hint="eastAsia" w:ascii="仿宋" w:hAnsi="仿宋" w:eastAsia="仿宋" w:cs="仿宋"/>
          <w:b/>
          <w:bCs/>
          <w:sz w:val="28"/>
          <w:szCs w:val="36"/>
        </w:rPr>
      </w:pPr>
      <w:r>
        <w:rPr>
          <w:rFonts w:hint="eastAsia" w:ascii="仿宋" w:hAnsi="仿宋" w:eastAsia="仿宋" w:cs="仿宋"/>
          <w:b/>
          <w:bCs/>
          <w:sz w:val="28"/>
          <w:szCs w:val="36"/>
        </w:rPr>
        <w:t>一、</w:t>
      </w:r>
      <w:r>
        <w:rPr>
          <w:rFonts w:hint="eastAsia" w:ascii="仿宋" w:hAnsi="仿宋" w:eastAsia="仿宋" w:cs="仿宋"/>
          <w:b/>
          <w:bCs/>
          <w:sz w:val="28"/>
          <w:szCs w:val="36"/>
          <w:lang w:val="en-US" w:eastAsia="zh-CN"/>
        </w:rPr>
        <w:t>比</w:t>
      </w:r>
      <w:r>
        <w:rPr>
          <w:rFonts w:hint="eastAsia" w:ascii="仿宋" w:hAnsi="仿宋" w:eastAsia="仿宋" w:cs="仿宋"/>
          <w:b/>
          <w:bCs/>
          <w:sz w:val="28"/>
          <w:szCs w:val="36"/>
          <w:lang w:eastAsia="zh-CN"/>
        </w:rPr>
        <w:t>价采购</w:t>
      </w:r>
      <w:r>
        <w:rPr>
          <w:rFonts w:hint="eastAsia" w:ascii="仿宋" w:hAnsi="仿宋" w:eastAsia="仿宋" w:cs="仿宋"/>
          <w:b/>
          <w:bCs/>
          <w:sz w:val="28"/>
          <w:szCs w:val="36"/>
        </w:rPr>
        <w:t>内容</w:t>
      </w:r>
    </w:p>
    <w:p>
      <w:pPr>
        <w:rPr>
          <w:rFonts w:hint="eastAsia" w:ascii="仿宋" w:hAnsi="仿宋" w:eastAsia="仿宋" w:cs="仿宋"/>
          <w:sz w:val="28"/>
          <w:szCs w:val="36"/>
          <w:lang w:val="en-US" w:eastAsia="zh-CN"/>
        </w:rPr>
      </w:pPr>
      <w:r>
        <w:rPr>
          <w:rFonts w:hint="eastAsia" w:ascii="仿宋" w:hAnsi="仿宋" w:eastAsia="仿宋" w:cs="仿宋"/>
          <w:sz w:val="28"/>
          <w:szCs w:val="36"/>
        </w:rPr>
        <w:t>（一）招标内容</w:t>
      </w: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箱体皮卡</w:t>
      </w:r>
      <w:r>
        <w:rPr>
          <w:rFonts w:hint="eastAsia" w:ascii="仿宋" w:hAnsi="仿宋" w:eastAsia="仿宋" w:cs="仿宋"/>
          <w:sz w:val="28"/>
          <w:szCs w:val="36"/>
          <w:lang w:eastAsia="zh-CN"/>
        </w:rPr>
        <w:t>货车采购</w:t>
      </w:r>
      <w:r>
        <w:rPr>
          <w:rFonts w:hint="eastAsia" w:ascii="仿宋" w:hAnsi="仿宋" w:eastAsia="仿宋" w:cs="仿宋"/>
          <w:sz w:val="28"/>
          <w:szCs w:val="36"/>
          <w:lang w:val="en-US" w:eastAsia="zh-CN"/>
        </w:rPr>
        <w:t>壹辆；</w:t>
      </w:r>
    </w:p>
    <w:p>
      <w:pPr>
        <w:numPr>
          <w:ilvl w:val="0"/>
          <w:numId w:val="1"/>
        </w:numPr>
        <w:rPr>
          <w:rFonts w:hint="eastAsia" w:ascii="仿宋" w:hAnsi="仿宋" w:eastAsia="仿宋" w:cs="仿宋"/>
          <w:sz w:val="28"/>
          <w:szCs w:val="36"/>
        </w:rPr>
      </w:pPr>
      <w:r>
        <w:rPr>
          <w:rFonts w:hint="eastAsia" w:ascii="仿宋" w:hAnsi="仿宋" w:eastAsia="仿宋" w:cs="仿宋"/>
          <w:sz w:val="28"/>
          <w:szCs w:val="36"/>
        </w:rPr>
        <w:t>本次招标项目最高限价：</w:t>
      </w:r>
      <w:r>
        <w:rPr>
          <w:rFonts w:hint="eastAsia" w:ascii="仿宋" w:hAnsi="仿宋" w:eastAsia="仿宋" w:cs="仿宋"/>
          <w:sz w:val="28"/>
          <w:szCs w:val="36"/>
          <w:lang w:val="en-US" w:eastAsia="zh-CN"/>
        </w:rPr>
        <w:t>11.3</w:t>
      </w:r>
      <w:r>
        <w:rPr>
          <w:rFonts w:hint="eastAsia" w:ascii="仿宋" w:hAnsi="仿宋" w:eastAsia="仿宋" w:cs="仿宋"/>
          <w:sz w:val="28"/>
          <w:szCs w:val="36"/>
        </w:rPr>
        <w:t>万元</w:t>
      </w: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含上牌及购置税</w:t>
      </w:r>
      <w:r>
        <w:rPr>
          <w:rFonts w:hint="eastAsia" w:ascii="仿宋" w:hAnsi="仿宋" w:eastAsia="仿宋" w:cs="仿宋"/>
          <w:sz w:val="28"/>
          <w:szCs w:val="36"/>
          <w:lang w:eastAsia="zh-CN"/>
        </w:rPr>
        <w:t>）</w:t>
      </w:r>
      <w:r>
        <w:rPr>
          <w:rFonts w:hint="eastAsia" w:ascii="仿宋" w:hAnsi="仿宋" w:eastAsia="仿宋" w:cs="仿宋"/>
          <w:sz w:val="28"/>
          <w:szCs w:val="36"/>
        </w:rPr>
        <w:t>。</w:t>
      </w:r>
    </w:p>
    <w:p>
      <w:pPr>
        <w:numPr>
          <w:ilvl w:val="0"/>
          <w:numId w:val="0"/>
        </w:numPr>
        <w:rPr>
          <w:rFonts w:hint="eastAsia" w:ascii="仿宋" w:hAnsi="仿宋" w:eastAsia="仿宋" w:cs="仿宋"/>
          <w:sz w:val="28"/>
          <w:szCs w:val="36"/>
        </w:rPr>
      </w:pPr>
      <w:r>
        <w:rPr>
          <w:rFonts w:hint="eastAsia" w:ascii="仿宋" w:hAnsi="仿宋" w:eastAsia="仿宋" w:cs="仿宋"/>
          <w:b/>
          <w:bCs/>
          <w:sz w:val="28"/>
          <w:szCs w:val="36"/>
        </w:rPr>
        <w:t>二、</w:t>
      </w:r>
      <w:r>
        <w:rPr>
          <w:rFonts w:hint="eastAsia" w:ascii="仿宋" w:hAnsi="仿宋" w:eastAsia="仿宋" w:cs="仿宋"/>
          <w:b/>
          <w:bCs/>
          <w:sz w:val="28"/>
          <w:szCs w:val="36"/>
          <w:lang w:val="en-US" w:eastAsia="zh-CN"/>
        </w:rPr>
        <w:t>比价</w:t>
      </w:r>
      <w:r>
        <w:rPr>
          <w:rFonts w:hint="eastAsia" w:ascii="仿宋" w:hAnsi="仿宋" w:eastAsia="仿宋" w:cs="仿宋"/>
          <w:b/>
          <w:bCs/>
          <w:sz w:val="28"/>
          <w:szCs w:val="36"/>
        </w:rPr>
        <w:t>采购时间、地点</w:t>
      </w:r>
    </w:p>
    <w:p>
      <w:pPr>
        <w:numPr>
          <w:ilvl w:val="0"/>
          <w:numId w:val="0"/>
        </w:numPr>
        <w:rPr>
          <w:rFonts w:hint="eastAsia" w:ascii="仿宋" w:hAnsi="仿宋" w:eastAsia="仿宋" w:cs="仿宋"/>
          <w:sz w:val="28"/>
          <w:szCs w:val="36"/>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一</w:t>
      </w:r>
      <w:r>
        <w:rPr>
          <w:rFonts w:hint="eastAsia" w:ascii="仿宋" w:hAnsi="仿宋" w:eastAsia="仿宋" w:cs="仿宋"/>
          <w:sz w:val="28"/>
          <w:szCs w:val="36"/>
          <w:lang w:eastAsia="zh-CN"/>
        </w:rPr>
        <w:t>）</w:t>
      </w:r>
      <w:r>
        <w:rPr>
          <w:rFonts w:hint="eastAsia" w:ascii="仿宋" w:hAnsi="仿宋" w:eastAsia="仿宋" w:cs="仿宋"/>
          <w:sz w:val="28"/>
          <w:szCs w:val="36"/>
        </w:rPr>
        <w:t>递交</w:t>
      </w:r>
      <w:r>
        <w:rPr>
          <w:rFonts w:hint="eastAsia" w:ascii="仿宋" w:hAnsi="仿宋" w:eastAsia="仿宋" w:cs="仿宋"/>
          <w:sz w:val="28"/>
          <w:szCs w:val="36"/>
          <w:lang w:val="en-US" w:eastAsia="zh-CN"/>
        </w:rPr>
        <w:t>比</w:t>
      </w:r>
      <w:r>
        <w:rPr>
          <w:rFonts w:hint="eastAsia" w:ascii="仿宋" w:hAnsi="仿宋" w:eastAsia="仿宋" w:cs="仿宋"/>
          <w:sz w:val="28"/>
          <w:szCs w:val="36"/>
        </w:rPr>
        <w:t>价文件截止时间：2021-12-</w:t>
      </w:r>
      <w:r>
        <w:rPr>
          <w:rFonts w:hint="eastAsia" w:ascii="仿宋" w:hAnsi="仿宋" w:eastAsia="仿宋" w:cs="仿宋"/>
          <w:sz w:val="28"/>
          <w:szCs w:val="36"/>
          <w:lang w:val="en-US" w:eastAsia="zh-CN"/>
        </w:rPr>
        <w:t xml:space="preserve">13 </w:t>
      </w:r>
      <w:r>
        <w:rPr>
          <w:rFonts w:hint="eastAsia" w:ascii="仿宋" w:hAnsi="仿宋" w:eastAsia="仿宋" w:cs="仿宋"/>
          <w:sz w:val="28"/>
          <w:szCs w:val="36"/>
        </w:rPr>
        <w:t xml:space="preserve"> 12:00:00（北京时间）。竞标文件应用信封密封，并必须在招标邀请书中约定的递交文件截止时间内交到指定地点</w:t>
      </w:r>
      <w:r>
        <w:rPr>
          <w:rFonts w:hint="eastAsia" w:ascii="仿宋" w:hAnsi="仿宋" w:eastAsia="仿宋" w:cs="仿宋"/>
          <w:sz w:val="28"/>
          <w:szCs w:val="36"/>
          <w:lang w:eastAsia="zh-CN"/>
        </w:rPr>
        <w:t>，</w:t>
      </w:r>
      <w:r>
        <w:rPr>
          <w:rFonts w:hint="eastAsia" w:ascii="仿宋" w:hAnsi="仿宋" w:eastAsia="仿宋" w:cs="仿宋"/>
          <w:sz w:val="28"/>
          <w:szCs w:val="36"/>
        </w:rPr>
        <w:t>超过递交截止时间后拒绝接受竞标文件</w:t>
      </w:r>
      <w:r>
        <w:rPr>
          <w:rFonts w:hint="eastAsia" w:ascii="仿宋" w:hAnsi="仿宋" w:eastAsia="仿宋" w:cs="仿宋"/>
          <w:sz w:val="28"/>
          <w:szCs w:val="36"/>
          <w:lang w:eastAsia="zh-CN"/>
        </w:rPr>
        <w:t>。</w:t>
      </w:r>
    </w:p>
    <w:p>
      <w:pPr>
        <w:numPr>
          <w:ilvl w:val="0"/>
          <w:numId w:val="0"/>
        </w:numPr>
        <w:rPr>
          <w:rFonts w:hint="eastAsia" w:ascii="仿宋" w:hAnsi="仿宋" w:eastAsia="仿宋" w:cs="仿宋"/>
          <w:sz w:val="28"/>
          <w:szCs w:val="36"/>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二</w:t>
      </w:r>
      <w:r>
        <w:rPr>
          <w:rFonts w:hint="eastAsia" w:ascii="仿宋" w:hAnsi="仿宋" w:eastAsia="仿宋" w:cs="仿宋"/>
          <w:sz w:val="28"/>
          <w:szCs w:val="36"/>
          <w:lang w:eastAsia="zh-CN"/>
        </w:rPr>
        <w:t>）</w:t>
      </w:r>
      <w:r>
        <w:rPr>
          <w:rFonts w:hint="eastAsia" w:ascii="仿宋" w:hAnsi="仿宋" w:eastAsia="仿宋" w:cs="仿宋"/>
          <w:sz w:val="28"/>
          <w:szCs w:val="36"/>
        </w:rPr>
        <w:t>现场</w:t>
      </w:r>
      <w:r>
        <w:rPr>
          <w:rFonts w:hint="eastAsia" w:ascii="仿宋" w:hAnsi="仿宋" w:eastAsia="仿宋" w:cs="仿宋"/>
          <w:sz w:val="28"/>
          <w:szCs w:val="36"/>
          <w:lang w:val="en-US" w:eastAsia="zh-CN"/>
        </w:rPr>
        <w:t>比</w:t>
      </w:r>
      <w:r>
        <w:rPr>
          <w:rFonts w:hint="eastAsia" w:ascii="仿宋" w:hAnsi="仿宋" w:eastAsia="仿宋" w:cs="仿宋"/>
          <w:sz w:val="28"/>
          <w:szCs w:val="36"/>
        </w:rPr>
        <w:t>价开始时间：20</w:t>
      </w:r>
      <w:r>
        <w:rPr>
          <w:rFonts w:hint="eastAsia" w:ascii="仿宋" w:hAnsi="仿宋" w:eastAsia="仿宋" w:cs="仿宋"/>
          <w:sz w:val="28"/>
          <w:szCs w:val="36"/>
          <w:lang w:val="en-US" w:eastAsia="zh-CN"/>
        </w:rPr>
        <w:t>21</w:t>
      </w:r>
      <w:r>
        <w:rPr>
          <w:rFonts w:hint="eastAsia" w:ascii="仿宋" w:hAnsi="仿宋" w:eastAsia="仿宋" w:cs="仿宋"/>
          <w:sz w:val="28"/>
          <w:szCs w:val="36"/>
        </w:rPr>
        <w:t>年</w:t>
      </w:r>
      <w:r>
        <w:rPr>
          <w:rFonts w:hint="eastAsia" w:ascii="仿宋" w:hAnsi="仿宋" w:eastAsia="仿宋" w:cs="仿宋"/>
          <w:sz w:val="28"/>
          <w:szCs w:val="36"/>
          <w:lang w:val="en-US" w:eastAsia="zh-CN"/>
        </w:rPr>
        <w:t>12</w:t>
      </w:r>
      <w:r>
        <w:rPr>
          <w:rFonts w:hint="eastAsia" w:ascii="仿宋" w:hAnsi="仿宋" w:eastAsia="仿宋" w:cs="仿宋"/>
          <w:sz w:val="28"/>
          <w:szCs w:val="36"/>
        </w:rPr>
        <w:t>月</w:t>
      </w:r>
      <w:r>
        <w:rPr>
          <w:rFonts w:hint="eastAsia" w:ascii="仿宋" w:hAnsi="仿宋" w:eastAsia="仿宋" w:cs="仿宋"/>
          <w:sz w:val="28"/>
          <w:szCs w:val="36"/>
          <w:lang w:val="en-US" w:eastAsia="zh-CN"/>
        </w:rPr>
        <w:t>13</w:t>
      </w:r>
      <w:r>
        <w:rPr>
          <w:rFonts w:hint="eastAsia" w:ascii="仿宋" w:hAnsi="仿宋" w:eastAsia="仿宋" w:cs="仿宋"/>
          <w:sz w:val="28"/>
          <w:szCs w:val="36"/>
        </w:rPr>
        <w:t>日下午2:00。</w:t>
      </w:r>
    </w:p>
    <w:p>
      <w:pPr>
        <w:numPr>
          <w:ilvl w:val="0"/>
          <w:numId w:val="0"/>
        </w:numPr>
        <w:rPr>
          <w:rFonts w:hint="eastAsia" w:ascii="仿宋" w:hAnsi="仿宋" w:eastAsia="仿宋" w:cs="仿宋"/>
          <w:sz w:val="28"/>
          <w:szCs w:val="36"/>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三</w:t>
      </w:r>
      <w:r>
        <w:rPr>
          <w:rFonts w:hint="eastAsia" w:ascii="仿宋" w:hAnsi="仿宋" w:eastAsia="仿宋" w:cs="仿宋"/>
          <w:sz w:val="28"/>
          <w:szCs w:val="36"/>
          <w:lang w:eastAsia="zh-CN"/>
        </w:rPr>
        <w:t>）</w:t>
      </w:r>
      <w:r>
        <w:rPr>
          <w:rFonts w:hint="eastAsia" w:ascii="仿宋" w:hAnsi="仿宋" w:eastAsia="仿宋" w:cs="仿宋"/>
          <w:sz w:val="28"/>
          <w:szCs w:val="36"/>
        </w:rPr>
        <w:t>现场</w:t>
      </w:r>
      <w:r>
        <w:rPr>
          <w:rFonts w:hint="eastAsia" w:ascii="仿宋" w:hAnsi="仿宋" w:eastAsia="仿宋" w:cs="仿宋"/>
          <w:sz w:val="28"/>
          <w:szCs w:val="36"/>
          <w:lang w:val="en-US" w:eastAsia="zh-CN"/>
        </w:rPr>
        <w:t>比</w:t>
      </w:r>
      <w:r>
        <w:rPr>
          <w:rFonts w:hint="eastAsia" w:ascii="仿宋" w:hAnsi="仿宋" w:eastAsia="仿宋" w:cs="仿宋"/>
          <w:sz w:val="28"/>
          <w:szCs w:val="36"/>
        </w:rPr>
        <w:t>价地点：</w:t>
      </w:r>
      <w:r>
        <w:rPr>
          <w:rFonts w:hint="eastAsia" w:ascii="仿宋" w:hAnsi="仿宋" w:eastAsia="仿宋" w:cs="仿宋"/>
          <w:sz w:val="28"/>
          <w:szCs w:val="28"/>
        </w:rPr>
        <w:t>重庆市</w:t>
      </w:r>
      <w:r>
        <w:rPr>
          <w:rFonts w:hint="eastAsia" w:ascii="仿宋" w:hAnsi="仿宋" w:eastAsia="仿宋" w:cs="仿宋"/>
          <w:sz w:val="28"/>
          <w:szCs w:val="28"/>
          <w:lang w:val="en-US" w:eastAsia="zh-CN"/>
        </w:rPr>
        <w:t>巴南区丰华路751号平山泰凯化油器有限公司会议室</w:t>
      </w:r>
    </w:p>
    <w:p>
      <w:pPr>
        <w:numPr>
          <w:ilvl w:val="0"/>
          <w:numId w:val="0"/>
        </w:numP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三、采购项目主要技术参数</w:t>
      </w:r>
      <w:r>
        <w:rPr>
          <w:rFonts w:hint="eastAsia" w:ascii="仿宋" w:hAnsi="仿宋" w:eastAsia="仿宋" w:cs="仿宋"/>
          <w:b w:val="0"/>
          <w:bCs w:val="0"/>
          <w:sz w:val="28"/>
          <w:szCs w:val="36"/>
          <w:lang w:val="en-US" w:eastAsia="zh-CN"/>
        </w:rPr>
        <w:t>（</w:t>
      </w:r>
      <w:r>
        <w:rPr>
          <w:rFonts w:hint="eastAsia" w:ascii="仿宋" w:hAnsi="仿宋" w:eastAsia="仿宋" w:cs="仿宋"/>
          <w:b w:val="0"/>
          <w:bCs w:val="0"/>
          <w:i w:val="0"/>
          <w:iCs w:val="0"/>
          <w:color w:val="000000"/>
          <w:kern w:val="0"/>
          <w:sz w:val="28"/>
          <w:szCs w:val="28"/>
          <w:u w:val="none"/>
          <w:lang w:val="en-US" w:eastAsia="zh-CN" w:bidi="ar"/>
        </w:rPr>
        <w:t>★为关键参数</w:t>
      </w:r>
      <w:r>
        <w:rPr>
          <w:rFonts w:hint="eastAsia" w:ascii="仿宋" w:hAnsi="仿宋" w:eastAsia="仿宋" w:cs="仿宋"/>
          <w:b w:val="0"/>
          <w:bCs w:val="0"/>
          <w:sz w:val="28"/>
          <w:szCs w:val="36"/>
          <w:lang w:val="en-US" w:eastAsia="zh-CN"/>
        </w:rPr>
        <w:t>）</w:t>
      </w:r>
    </w:p>
    <w:tbl>
      <w:tblPr>
        <w:tblStyle w:val="7"/>
        <w:tblW w:w="6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60"/>
        <w:gridCol w:w="4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车辆尺寸(mm) ★</w:t>
            </w:r>
          </w:p>
        </w:tc>
        <w:tc>
          <w:tcPr>
            <w:tcW w:w="4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lang w:val="en-US"/>
              </w:rPr>
            </w:pPr>
            <w:r>
              <w:rPr>
                <w:rFonts w:hint="default" w:ascii="Arial" w:hAnsi="Arial" w:eastAsia="宋体" w:cs="Arial"/>
                <w:i w:val="0"/>
                <w:iCs w:val="0"/>
                <w:color w:val="000000"/>
                <w:kern w:val="0"/>
                <w:sz w:val="20"/>
                <w:szCs w:val="20"/>
                <w:u w:val="none"/>
                <w:lang w:val="en-US" w:eastAsia="zh-CN" w:bidi="ar"/>
              </w:rPr>
              <w:t>5</w:t>
            </w:r>
            <w:r>
              <w:rPr>
                <w:rFonts w:hint="eastAsia" w:ascii="Arial" w:hAnsi="Arial" w:eastAsia="宋体" w:cs="Arial"/>
                <w:i w:val="0"/>
                <w:iCs w:val="0"/>
                <w:color w:val="000000"/>
                <w:kern w:val="0"/>
                <w:sz w:val="20"/>
                <w:szCs w:val="20"/>
                <w:u w:val="none"/>
                <w:lang w:val="en-US" w:eastAsia="zh-CN" w:bidi="ar"/>
              </w:rPr>
              <w:t>400</w:t>
            </w:r>
            <w:r>
              <w:rPr>
                <w:rFonts w:hint="default" w:ascii="Arial" w:hAnsi="Arial" w:eastAsia="宋体" w:cs="Arial"/>
                <w:i w:val="0"/>
                <w:iCs w:val="0"/>
                <w:color w:val="000000"/>
                <w:kern w:val="0"/>
                <w:sz w:val="20"/>
                <w:szCs w:val="20"/>
                <w:u w:val="none"/>
                <w:lang w:val="en-US" w:eastAsia="zh-CN" w:bidi="ar"/>
              </w:rPr>
              <w:t>*1</w:t>
            </w:r>
            <w:r>
              <w:rPr>
                <w:rFonts w:hint="eastAsia" w:ascii="Arial" w:hAnsi="Arial" w:eastAsia="宋体" w:cs="Arial"/>
                <w:i w:val="0"/>
                <w:iCs w:val="0"/>
                <w:color w:val="000000"/>
                <w:kern w:val="0"/>
                <w:sz w:val="20"/>
                <w:szCs w:val="20"/>
                <w:u w:val="none"/>
                <w:lang w:val="en-US" w:eastAsia="zh-CN" w:bidi="ar"/>
              </w:rPr>
              <w:t>900</w:t>
            </w:r>
            <w:r>
              <w:rPr>
                <w:rFonts w:hint="default" w:ascii="Arial" w:hAnsi="Arial" w:eastAsia="宋体" w:cs="Arial"/>
                <w:i w:val="0"/>
                <w:iCs w:val="0"/>
                <w:color w:val="000000"/>
                <w:kern w:val="0"/>
                <w:sz w:val="20"/>
                <w:szCs w:val="20"/>
                <w:u w:val="none"/>
                <w:lang w:val="en-US" w:eastAsia="zh-CN" w:bidi="ar"/>
              </w:rPr>
              <w:t>*</w:t>
            </w:r>
            <w:r>
              <w:rPr>
                <w:rFonts w:hint="eastAsia" w:ascii="Arial" w:hAnsi="Arial" w:eastAsia="宋体" w:cs="Arial"/>
                <w:i w:val="0"/>
                <w:iCs w:val="0"/>
                <w:color w:val="000000"/>
                <w:kern w:val="0"/>
                <w:sz w:val="20"/>
                <w:szCs w:val="20"/>
                <w:u w:val="none"/>
                <w:lang w:val="en-US" w:eastAsia="zh-CN" w:bidi="ar"/>
              </w:rPr>
              <w:t>1900以内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货箱尺寸（mm)★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lang w:val="en-US"/>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eastAsia="宋体" w:cs="Arial"/>
                <w:i w:val="0"/>
                <w:iCs w:val="0"/>
                <w:color w:val="000000"/>
                <w:kern w:val="0"/>
                <w:sz w:val="20"/>
                <w:szCs w:val="20"/>
                <w:u w:val="none"/>
                <w:lang w:val="en-US" w:eastAsia="zh-CN" w:bidi="ar"/>
              </w:rPr>
              <w:t>70</w:t>
            </w:r>
            <w:r>
              <w:rPr>
                <w:rFonts w:hint="default" w:ascii="Arial" w:hAnsi="Arial" w:eastAsia="宋体" w:cs="Arial"/>
                <w:i w:val="0"/>
                <w:iCs w:val="0"/>
                <w:color w:val="000000"/>
                <w:kern w:val="0"/>
                <w:sz w:val="20"/>
                <w:szCs w:val="20"/>
                <w:u w:val="none"/>
                <w:lang w:val="en-US" w:eastAsia="zh-CN" w:bidi="ar"/>
              </w:rPr>
              <w:t>0*15</w:t>
            </w:r>
            <w:r>
              <w:rPr>
                <w:rFonts w:hint="eastAsia" w:ascii="Arial" w:hAnsi="Arial" w:eastAsia="宋体" w:cs="Arial"/>
                <w:i w:val="0"/>
                <w:iCs w:val="0"/>
                <w:color w:val="000000"/>
                <w:kern w:val="0"/>
                <w:sz w:val="20"/>
                <w:szCs w:val="20"/>
                <w:u w:val="none"/>
                <w:lang w:val="en-US" w:eastAsia="zh-CN" w:bidi="ar"/>
              </w:rPr>
              <w:t>0</w:t>
            </w:r>
            <w:r>
              <w:rPr>
                <w:rFonts w:hint="default" w:ascii="Arial" w:hAnsi="Arial" w:eastAsia="宋体" w:cs="Arial"/>
                <w:i w:val="0"/>
                <w:iCs w:val="0"/>
                <w:color w:val="000000"/>
                <w:kern w:val="0"/>
                <w:sz w:val="20"/>
                <w:szCs w:val="20"/>
                <w:u w:val="none"/>
                <w:lang w:val="en-US" w:eastAsia="zh-CN" w:bidi="ar"/>
              </w:rPr>
              <w:t>0*5</w:t>
            </w:r>
            <w:r>
              <w:rPr>
                <w:rFonts w:hint="eastAsia" w:ascii="Arial" w:hAnsi="Arial" w:eastAsia="宋体" w:cs="Arial"/>
                <w:i w:val="0"/>
                <w:iCs w:val="0"/>
                <w:color w:val="000000"/>
                <w:kern w:val="0"/>
                <w:sz w:val="20"/>
                <w:szCs w:val="20"/>
                <w:u w:val="none"/>
                <w:lang w:val="en-US" w:eastAsia="zh-CN" w:bidi="ar"/>
              </w:rPr>
              <w:t>00以上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轴距（mm）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lang w:val="en-US"/>
              </w:rPr>
            </w:pPr>
            <w:r>
              <w:rPr>
                <w:rFonts w:hint="default" w:ascii="Arial" w:hAnsi="Arial" w:eastAsia="宋体" w:cs="Arial"/>
                <w:i w:val="0"/>
                <w:iCs w:val="0"/>
                <w:color w:val="000000"/>
                <w:kern w:val="0"/>
                <w:sz w:val="20"/>
                <w:szCs w:val="20"/>
                <w:u w:val="none"/>
                <w:lang w:val="en-US" w:eastAsia="zh-CN" w:bidi="ar"/>
              </w:rPr>
              <w:t>32</w:t>
            </w:r>
            <w:r>
              <w:rPr>
                <w:rFonts w:hint="eastAsia" w:ascii="Arial" w:hAnsi="Arial" w:eastAsia="宋体" w:cs="Arial"/>
                <w:i w:val="0"/>
                <w:iCs w:val="0"/>
                <w:color w:val="000000"/>
                <w:kern w:val="0"/>
                <w:sz w:val="20"/>
                <w:szCs w:val="20"/>
                <w:u w:val="none"/>
                <w:lang w:val="en-US" w:eastAsia="zh-CN" w:bidi="ar"/>
              </w:rPr>
              <w:t>0</w:t>
            </w:r>
            <w:r>
              <w:rPr>
                <w:rFonts w:hint="default" w:ascii="Arial" w:hAnsi="Arial" w:eastAsia="宋体" w:cs="Arial"/>
                <w:i w:val="0"/>
                <w:iCs w:val="0"/>
                <w:color w:val="000000"/>
                <w:kern w:val="0"/>
                <w:sz w:val="20"/>
                <w:szCs w:val="20"/>
                <w:u w:val="none"/>
                <w:lang w:val="en-US" w:eastAsia="zh-CN" w:bidi="ar"/>
              </w:rPr>
              <w:t>0</w:t>
            </w:r>
            <w:r>
              <w:rPr>
                <w:rFonts w:hint="eastAsia" w:ascii="Arial" w:hAnsi="Arial" w:eastAsia="宋体" w:cs="Arial"/>
                <w:i w:val="0"/>
                <w:iCs w:val="0"/>
                <w:color w:val="000000"/>
                <w:kern w:val="0"/>
                <w:sz w:val="20"/>
                <w:szCs w:val="20"/>
                <w:u w:val="none"/>
                <w:lang w:val="en-US" w:eastAsia="zh-CN" w:bidi="ar"/>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燃油形式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柴油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发动机型式   ★</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髙压共轨、増压中冷、</w:t>
            </w:r>
            <w:r>
              <w:rPr>
                <w:rStyle w:val="12"/>
                <w:rFonts w:eastAsia="宋体"/>
                <w:lang w:val="en-US" w:eastAsia="zh-CN" w:bidi="ar"/>
              </w:rPr>
              <w:t xml:space="preserve"> </w:t>
            </w:r>
            <w:r>
              <w:rPr>
                <w:rStyle w:val="13"/>
                <w:lang w:val="en-US" w:eastAsia="zh-CN" w:bidi="ar"/>
              </w:rPr>
              <w:t>电控</w:t>
            </w:r>
            <w:r>
              <w:rPr>
                <w:rStyle w:val="12"/>
                <w:rFonts w:eastAsia="宋体"/>
                <w:lang w:val="en-US" w:eastAsia="zh-CN" w:bidi="ar"/>
              </w:rPr>
              <w:t>EGR</w:t>
            </w:r>
            <w:r>
              <w:rPr>
                <w:rStyle w:val="13"/>
                <w:lang w:val="en-US" w:eastAsia="zh-CN" w:bidi="ar"/>
              </w:rPr>
              <w:t>、</w:t>
            </w:r>
            <w:r>
              <w:rPr>
                <w:rStyle w:val="12"/>
                <w:rFonts w:eastAsia="宋体"/>
                <w:lang w:val="en-US" w:eastAsia="zh-CN" w:bidi="ar"/>
              </w:rPr>
              <w:t>VGT</w:t>
            </w:r>
            <w:r>
              <w:rPr>
                <w:rStyle w:val="13"/>
                <w:lang w:val="en-US" w:eastAsia="zh-CN" w:bidi="ar"/>
              </w:rPr>
              <w:t>増压</w:t>
            </w:r>
            <w:r>
              <w:rPr>
                <w:rStyle w:val="13"/>
                <w:rFonts w:hint="eastAsia"/>
                <w:lang w:val="en-US" w:eastAsia="zh-CN" w:bidi="ar"/>
              </w:rPr>
              <w:t>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功率/It速(kw/rpm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lang w:val="en-US"/>
              </w:rPr>
            </w:pPr>
            <w:r>
              <w:rPr>
                <w:rFonts w:hint="default" w:ascii="Arial" w:hAnsi="Arial" w:eastAsia="宋体" w:cs="Arial"/>
                <w:i w:val="0"/>
                <w:iCs w:val="0"/>
                <w:color w:val="000000"/>
                <w:kern w:val="0"/>
                <w:sz w:val="20"/>
                <w:szCs w:val="20"/>
                <w:u w:val="none"/>
                <w:lang w:val="en-US" w:eastAsia="zh-CN" w:bidi="ar"/>
              </w:rPr>
              <w:t>120/3</w:t>
            </w:r>
            <w:r>
              <w:rPr>
                <w:rFonts w:hint="eastAsia" w:ascii="Arial" w:hAnsi="Arial" w:eastAsia="宋体" w:cs="Arial"/>
                <w:i w:val="0"/>
                <w:iCs w:val="0"/>
                <w:color w:val="000000"/>
                <w:kern w:val="0"/>
                <w:sz w:val="20"/>
                <w:szCs w:val="20"/>
                <w:u w:val="none"/>
                <w:lang w:val="en-US" w:eastAsia="zh-CN" w:bidi="ar"/>
              </w:rPr>
              <w:t>5</w:t>
            </w:r>
            <w:r>
              <w:rPr>
                <w:rFonts w:hint="default" w:ascii="Arial" w:hAnsi="Arial" w:eastAsia="宋体" w:cs="Arial"/>
                <w:i w:val="0"/>
                <w:iCs w:val="0"/>
                <w:color w:val="000000"/>
                <w:kern w:val="0"/>
                <w:sz w:val="20"/>
                <w:szCs w:val="20"/>
                <w:u w:val="none"/>
                <w:lang w:val="en-US" w:eastAsia="zh-CN" w:bidi="ar"/>
              </w:rPr>
              <w:t>00</w:t>
            </w:r>
            <w:r>
              <w:rPr>
                <w:rFonts w:hint="eastAsia" w:ascii="Arial" w:hAnsi="Arial" w:eastAsia="宋体" w:cs="Arial"/>
                <w:i w:val="0"/>
                <w:iCs w:val="0"/>
                <w:color w:val="000000"/>
                <w:kern w:val="0"/>
                <w:sz w:val="20"/>
                <w:szCs w:val="20"/>
                <w:u w:val="none"/>
                <w:lang w:val="en-US" w:eastAsia="zh-CN" w:bidi="ar"/>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扭矩(N・m/rpm)★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lang w:val="en-US"/>
              </w:rPr>
            </w:pPr>
            <w:r>
              <w:rPr>
                <w:rFonts w:hint="eastAsia" w:ascii="Arial" w:hAnsi="Arial" w:eastAsia="宋体" w:cs="Arial"/>
                <w:i w:val="0"/>
                <w:iCs w:val="0"/>
                <w:color w:val="000000"/>
                <w:kern w:val="0"/>
                <w:sz w:val="20"/>
                <w:szCs w:val="20"/>
                <w:u w:val="none"/>
                <w:lang w:val="en-US" w:eastAsia="zh-CN" w:bidi="ar"/>
              </w:rPr>
              <w:t>38</w:t>
            </w:r>
            <w:r>
              <w:rPr>
                <w:rFonts w:hint="default" w:ascii="Arial" w:hAnsi="Arial" w:eastAsia="宋体" w:cs="Arial"/>
                <w:i w:val="0"/>
                <w:iCs w:val="0"/>
                <w:color w:val="000000"/>
                <w:kern w:val="0"/>
                <w:sz w:val="20"/>
                <w:szCs w:val="20"/>
                <w:u w:val="none"/>
                <w:lang w:val="en-US" w:eastAsia="zh-CN" w:bidi="ar"/>
              </w:rPr>
              <w:t>0/1500-2500</w:t>
            </w:r>
            <w:r>
              <w:rPr>
                <w:rFonts w:hint="eastAsia" w:ascii="Arial" w:hAnsi="Arial" w:eastAsia="宋体" w:cs="Arial"/>
                <w:i w:val="0"/>
                <w:iCs w:val="0"/>
                <w:color w:val="000000"/>
                <w:kern w:val="0"/>
                <w:sz w:val="20"/>
                <w:szCs w:val="20"/>
                <w:u w:val="none"/>
                <w:lang w:val="en-US" w:eastAsia="zh-CN" w:bidi="ar"/>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变速器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6MT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机械手刹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前双横臂+后板簧悬架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贯穿式防滚架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昼间行车灯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电控空调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一键启动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ABS+EBD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碰撞自动解锁、断油功能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胎压监测系统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倒车影像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彩色液晶显小屛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电动高度调节大灯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bl>
    <w:p>
      <w:pPr>
        <w:rPr>
          <w:rFonts w:hint="eastAsia" w:ascii="仿宋" w:hAnsi="仿宋" w:eastAsia="仿宋" w:cs="仿宋"/>
          <w:b/>
          <w:bCs/>
          <w:sz w:val="28"/>
          <w:szCs w:val="36"/>
          <w:lang w:val="en-US" w:eastAsia="zh-CN"/>
        </w:rPr>
      </w:pPr>
    </w:p>
    <w:p>
      <w:pPr>
        <w:rPr>
          <w:rFonts w:hint="eastAsia" w:ascii="仿宋" w:hAnsi="仿宋" w:eastAsia="仿宋" w:cs="仿宋"/>
          <w:b/>
          <w:bCs/>
          <w:sz w:val="28"/>
          <w:szCs w:val="36"/>
        </w:rPr>
      </w:pPr>
      <w:r>
        <w:rPr>
          <w:rFonts w:hint="eastAsia" w:ascii="仿宋" w:hAnsi="仿宋" w:eastAsia="仿宋" w:cs="仿宋"/>
          <w:b/>
          <w:bCs/>
          <w:sz w:val="28"/>
          <w:szCs w:val="36"/>
          <w:lang w:val="en-US" w:eastAsia="zh-CN"/>
        </w:rPr>
        <w:t>四、投标资格要求</w:t>
      </w:r>
    </w:p>
    <w:p>
      <w:pPr>
        <w:keepNext w:val="0"/>
        <w:keepLines w:val="0"/>
        <w:widowControl/>
        <w:suppressLineNumbers w:val="0"/>
        <w:shd w:val="clear" w:fill="FFFFFF"/>
        <w:ind w:left="0" w:firstLine="0"/>
        <w:jc w:val="left"/>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lang w:val="en-US" w:eastAsia="zh-CN"/>
        </w:rPr>
        <w:t>一</w:t>
      </w: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rPr>
        <w:t>符合国家标准的皮卡货车生产或销售资质。</w:t>
      </w:r>
    </w:p>
    <w:p>
      <w:pPr>
        <w:keepNext w:val="0"/>
        <w:keepLines w:val="0"/>
        <w:widowControl/>
        <w:suppressLineNumbers w:val="0"/>
        <w:shd w:val="clear" w:fill="FFFFFF"/>
        <w:ind w:left="0" w:firstLine="0"/>
        <w:jc w:val="left"/>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lang w:val="en-US" w:eastAsia="zh-CN"/>
        </w:rPr>
        <w:t>二</w:t>
      </w: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rPr>
        <w:t>具有独立承担民事责任的能力。</w:t>
      </w:r>
    </w:p>
    <w:p>
      <w:pPr>
        <w:keepNext w:val="0"/>
        <w:keepLines w:val="0"/>
        <w:widowControl/>
        <w:suppressLineNumbers w:val="0"/>
        <w:shd w:val="clear" w:fill="FFFFFF"/>
        <w:ind w:left="0" w:firstLine="0"/>
        <w:jc w:val="left"/>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lang w:val="en-US" w:eastAsia="zh-CN"/>
        </w:rPr>
        <w:t>三</w:t>
      </w: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rPr>
        <w:t>比价人应遵守有关的国家法律、法令和条例。</w:t>
      </w:r>
    </w:p>
    <w:p>
      <w:pPr>
        <w:keepNext w:val="0"/>
        <w:keepLines w:val="0"/>
        <w:widowControl/>
        <w:suppressLineNumbers w:val="0"/>
        <w:shd w:val="clear" w:fill="FFFFFF"/>
        <w:ind w:left="0" w:firstLine="0"/>
        <w:jc w:val="left"/>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lang w:val="en-US" w:eastAsia="zh-CN"/>
        </w:rPr>
        <w:t>四</w:t>
      </w: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rPr>
        <w:t>具有良好的商业信誉和诚信的职责。</w:t>
      </w:r>
    </w:p>
    <w:p>
      <w:pPr>
        <w:keepNext w:val="0"/>
        <w:keepLines w:val="0"/>
        <w:widowControl/>
        <w:suppressLineNumbers w:val="0"/>
        <w:shd w:val="clear" w:fill="FFFFFF"/>
        <w:ind w:left="0" w:firstLine="0"/>
        <w:jc w:val="left"/>
        <w:rPr>
          <w:rFonts w:hint="eastAsia" w:ascii="仿宋" w:hAnsi="仿宋" w:eastAsia="仿宋" w:cs="仿宋"/>
          <w:i w:val="0"/>
          <w:iCs w:val="0"/>
          <w:caps w:val="0"/>
          <w:spacing w:val="0"/>
          <w:sz w:val="28"/>
          <w:szCs w:val="28"/>
          <w:shd w:val="clear" w:fill="FFFFFF"/>
        </w:rPr>
      </w:pP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lang w:val="en-US" w:eastAsia="zh-CN"/>
        </w:rPr>
        <w:t>五</w:t>
      </w:r>
      <w:r>
        <w:rPr>
          <w:rFonts w:hint="eastAsia" w:ascii="仿宋" w:hAnsi="仿宋" w:eastAsia="仿宋" w:cs="仿宋"/>
          <w:i w:val="0"/>
          <w:iCs w:val="0"/>
          <w:caps w:val="0"/>
          <w:spacing w:val="0"/>
          <w:sz w:val="28"/>
          <w:szCs w:val="28"/>
          <w:shd w:val="clear" w:fill="FFFFFF"/>
          <w:lang w:eastAsia="zh-CN"/>
        </w:rPr>
        <w:t>）</w:t>
      </w:r>
      <w:r>
        <w:rPr>
          <w:rFonts w:hint="eastAsia" w:ascii="仿宋" w:hAnsi="仿宋" w:eastAsia="仿宋" w:cs="仿宋"/>
          <w:i w:val="0"/>
          <w:iCs w:val="0"/>
          <w:caps w:val="0"/>
          <w:spacing w:val="0"/>
          <w:sz w:val="28"/>
          <w:szCs w:val="28"/>
          <w:shd w:val="clear" w:fill="FFFFFF"/>
        </w:rPr>
        <w:t>具有履行合同所必需专业技术能力和提供本次所比价要求货物的能力。</w:t>
      </w:r>
    </w:p>
    <w:p>
      <w:pPr>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五、商务条款</w:t>
      </w:r>
    </w:p>
    <w:p>
      <w:pPr>
        <w:rPr>
          <w:rFonts w:hint="eastAsia" w:ascii="仿宋" w:hAnsi="仿宋" w:eastAsia="仿宋" w:cs="仿宋"/>
          <w:sz w:val="28"/>
          <w:szCs w:val="36"/>
        </w:rPr>
      </w:pPr>
      <w:r>
        <w:rPr>
          <w:rFonts w:hint="eastAsia" w:ascii="仿宋" w:hAnsi="仿宋" w:eastAsia="仿宋" w:cs="仿宋"/>
          <w:sz w:val="28"/>
          <w:szCs w:val="36"/>
        </w:rPr>
        <w:t>（一）合同签订时间</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招标方</w:t>
      </w:r>
      <w:r>
        <w:rPr>
          <w:rFonts w:hint="eastAsia" w:ascii="仿宋" w:hAnsi="仿宋" w:eastAsia="仿宋" w:cs="仿宋"/>
          <w:sz w:val="28"/>
          <w:szCs w:val="36"/>
        </w:rPr>
        <w:t>与中标人在中标公示期（公示期时间3个工作日）满后3日内签订箱体货车采购合同。</w:t>
      </w:r>
    </w:p>
    <w:p>
      <w:pPr>
        <w:rPr>
          <w:rFonts w:hint="eastAsia" w:ascii="仿宋" w:hAnsi="仿宋" w:eastAsia="仿宋" w:cs="仿宋"/>
          <w:sz w:val="28"/>
          <w:szCs w:val="36"/>
          <w:highlight w:val="none"/>
          <w:lang w:val="en-US" w:eastAsia="zh-CN"/>
        </w:rPr>
      </w:pPr>
      <w:r>
        <w:rPr>
          <w:rFonts w:hint="eastAsia" w:ascii="仿宋" w:hAnsi="仿宋" w:eastAsia="仿宋" w:cs="仿宋"/>
          <w:sz w:val="28"/>
          <w:szCs w:val="36"/>
          <w:lang w:eastAsia="zh-CN"/>
        </w:rPr>
        <w:t>（</w:t>
      </w:r>
      <w:r>
        <w:rPr>
          <w:rFonts w:hint="eastAsia" w:ascii="仿宋" w:hAnsi="仿宋" w:eastAsia="仿宋" w:cs="仿宋"/>
          <w:sz w:val="28"/>
          <w:szCs w:val="36"/>
          <w:lang w:val="en-US" w:eastAsia="zh-CN"/>
        </w:rPr>
        <w:t>二</w:t>
      </w:r>
      <w:r>
        <w:rPr>
          <w:rFonts w:hint="eastAsia" w:ascii="仿宋" w:hAnsi="仿宋" w:eastAsia="仿宋" w:cs="仿宋"/>
          <w:sz w:val="28"/>
          <w:szCs w:val="36"/>
          <w:lang w:eastAsia="zh-CN"/>
        </w:rPr>
        <w:t>）</w:t>
      </w:r>
      <w:r>
        <w:rPr>
          <w:rFonts w:hint="eastAsia" w:ascii="仿宋" w:hAnsi="仿宋" w:eastAsia="仿宋" w:cs="仿宋"/>
          <w:sz w:val="28"/>
          <w:szCs w:val="36"/>
        </w:rPr>
        <w:t>交货时间：  </w:t>
      </w:r>
      <w:r>
        <w:rPr>
          <w:rFonts w:hint="eastAsia" w:ascii="仿宋" w:hAnsi="仿宋" w:eastAsia="仿宋" w:cs="仿宋"/>
          <w:sz w:val="28"/>
          <w:szCs w:val="36"/>
          <w:lang w:val="en-US" w:eastAsia="zh-CN"/>
        </w:rPr>
        <w:t>以招标方商议时间为准</w:t>
      </w:r>
    </w:p>
    <w:p>
      <w:pPr>
        <w:numPr>
          <w:ilvl w:val="0"/>
          <w:numId w:val="1"/>
        </w:numPr>
        <w:ind w:left="0" w:leftChars="0" w:firstLine="0" w:firstLineChars="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产品要求、验收</w:t>
      </w:r>
    </w:p>
    <w:p>
      <w:pPr>
        <w:numPr>
          <w:ilvl w:val="0"/>
          <w:numId w:val="0"/>
        </w:numPr>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产品要求：中标人必须严格遵守安全责任管理、质量监督及验收的有关规章、规定。并且负责本次中标项目的验收资料的提交。</w:t>
      </w:r>
    </w:p>
    <w:p>
      <w:pPr>
        <w:numPr>
          <w:ilvl w:val="0"/>
          <w:numId w:val="0"/>
        </w:numPr>
        <w:ind w:firstLine="560" w:firstLineChars="2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验收：由招标方组织验收小组在现场根据询价文件及合同要求进行验收并签字确认。对未达到询价文件及合同要求，且对招标方造成损失的，由中标方承担一切责任，并赔偿所造成的损失。</w:t>
      </w:r>
    </w:p>
    <w:p>
      <w:pPr>
        <w:numPr>
          <w:ilvl w:val="0"/>
          <w:numId w:val="0"/>
        </w:num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（四）质量保证期：以合格证为准，但不得少于一年。</w:t>
      </w:r>
    </w:p>
    <w:p>
      <w:pPr>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（五）付款日期及结算方式</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中标签订合同后7日内，招标方支付货款给中标方，中标方在收到货款后20日内将箱体货车办理上户后交付到招标方指定地点。</w:t>
      </w:r>
    </w:p>
    <w:p>
      <w:pPr>
        <w:rPr>
          <w:rFonts w:hint="eastAsia" w:ascii="仿宋" w:hAnsi="仿宋" w:eastAsia="仿宋" w:cs="仿宋"/>
          <w:b/>
          <w:bCs/>
          <w:sz w:val="28"/>
          <w:szCs w:val="36"/>
          <w:highlight w:val="none"/>
          <w:lang w:val="en-US" w:eastAsia="zh-CN"/>
        </w:rPr>
      </w:pPr>
      <w:r>
        <w:rPr>
          <w:rFonts w:hint="eastAsia" w:ascii="仿宋" w:hAnsi="仿宋" w:eastAsia="仿宋" w:cs="仿宋"/>
          <w:b/>
          <w:bCs/>
          <w:sz w:val="28"/>
          <w:szCs w:val="36"/>
          <w:highlight w:val="none"/>
          <w:lang w:val="en-US" w:eastAsia="zh-CN"/>
        </w:rPr>
        <w:t>六、成交原则</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本项目评审采用最低价中标法进行评审，评审办法如下：</w:t>
      </w:r>
    </w:p>
    <w:p>
      <w:pPr>
        <w:ind w:firstLine="280" w:firstLineChars="1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（1）本项目要求的商务条件必须满足，任何一项不满足及视为未响应询价文件，其询价标文件为无效询价文件。</w:t>
      </w:r>
    </w:p>
    <w:p>
      <w:pPr>
        <w:ind w:firstLine="280" w:firstLineChars="1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（2）本项目评审采用最低价中标法进行评审，评审人应在符合招标需求相等前提下，以报价最低的投标人作为中标人。如出现两个以上相同最低报价的，则以先报价的供应商为中标供应商 。</w:t>
      </w:r>
    </w:p>
    <w:p>
      <w:pPr>
        <w:ind w:firstLine="280" w:firstLineChars="1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（3）出现以下情况之一的，作为招标失败处理，应重新组织招标：</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A、影响招标公正的违法、违规行为的；</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B、竞标人报价均超过了最高限价，招标人不能支付的；</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C、因不可抗力导致重大变故，招标任务取消的。</w:t>
      </w:r>
    </w:p>
    <w:p>
      <w:pPr>
        <w:rPr>
          <w:rFonts w:hint="eastAsia" w:ascii="仿宋" w:hAnsi="仿宋" w:eastAsia="仿宋" w:cs="仿宋"/>
          <w:b/>
          <w:bCs/>
          <w:sz w:val="28"/>
          <w:szCs w:val="36"/>
          <w:highlight w:val="none"/>
          <w:lang w:val="en-US" w:eastAsia="zh-CN"/>
        </w:rPr>
      </w:pPr>
      <w:r>
        <w:rPr>
          <w:rFonts w:hint="eastAsia" w:ascii="仿宋" w:hAnsi="仿宋" w:eastAsia="仿宋" w:cs="仿宋"/>
          <w:b/>
          <w:bCs/>
          <w:sz w:val="28"/>
          <w:szCs w:val="36"/>
          <w:highlight w:val="none"/>
          <w:lang w:val="en-US" w:eastAsia="zh-CN"/>
        </w:rPr>
        <w:t>七、违约责任</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1、中标方在中标签订合同后无法履行义务，中标方承担违约责任,并赔偿1万元（大写：壹万元整）的经济损失。</w:t>
      </w:r>
    </w:p>
    <w:p>
      <w:pPr>
        <w:ind w:firstLine="560" w:firstLineChars="200"/>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2、中标人不得对本次工程进行转包、分包，否则视为中标人违约，招标人有权终止合同，中标人承担违约责任，并赔偿相应的经济损失。</w:t>
      </w:r>
    </w:p>
    <w:p>
      <w:pPr>
        <w:widowControl/>
        <w:spacing w:line="520" w:lineRule="exact"/>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联系方式</w:t>
      </w:r>
    </w:p>
    <w:p>
      <w:pPr>
        <w:widowControl/>
        <w:spacing w:line="520" w:lineRule="exact"/>
        <w:jc w:val="left"/>
        <w:rPr>
          <w:rFonts w:hint="eastAsia" w:ascii="仿宋" w:hAnsi="仿宋" w:eastAsia="仿宋" w:cs="仿宋"/>
          <w:color w:val="333333"/>
          <w:kern w:val="0"/>
          <w:sz w:val="28"/>
          <w:szCs w:val="28"/>
          <w:highlight w:val="none"/>
          <w:lang w:val="en-US" w:eastAsia="zh-CN"/>
        </w:rPr>
      </w:pPr>
      <w:r>
        <w:rPr>
          <w:rFonts w:hint="eastAsia" w:ascii="仿宋" w:hAnsi="仿宋" w:eastAsia="仿宋" w:cs="仿宋"/>
          <w:sz w:val="28"/>
          <w:szCs w:val="28"/>
        </w:rPr>
        <w:t>联系人：</w:t>
      </w:r>
      <w:r>
        <w:rPr>
          <w:rFonts w:hint="eastAsia" w:ascii="仿宋" w:hAnsi="仿宋" w:eastAsia="仿宋" w:cs="仿宋"/>
          <w:sz w:val="28"/>
          <w:szCs w:val="28"/>
          <w:highlight w:val="none"/>
          <w:lang w:val="en-US" w:eastAsia="zh-CN"/>
        </w:rPr>
        <w:t>席先生</w:t>
      </w:r>
      <w:r>
        <w:rPr>
          <w:rFonts w:hint="eastAsia" w:ascii="仿宋" w:hAnsi="仿宋" w:eastAsia="仿宋" w:cs="仿宋"/>
          <w:sz w:val="28"/>
          <w:szCs w:val="28"/>
          <w:highlight w:val="none"/>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电话：</w:t>
      </w:r>
      <w:r>
        <w:rPr>
          <w:rFonts w:hint="eastAsia" w:ascii="仿宋" w:hAnsi="仿宋" w:eastAsia="仿宋" w:cs="仿宋"/>
          <w:sz w:val="28"/>
          <w:szCs w:val="28"/>
          <w:lang w:val="en-US" w:eastAsia="zh-CN"/>
        </w:rPr>
        <w:t>13500383255</w:t>
      </w:r>
      <w:r>
        <w:rPr>
          <w:rFonts w:hint="eastAsia" w:ascii="仿宋" w:hAnsi="仿宋" w:eastAsia="仿宋" w:cs="仿宋"/>
          <w:color w:val="333333"/>
          <w:kern w:val="0"/>
          <w:sz w:val="28"/>
          <w:szCs w:val="28"/>
          <w:highlight w:val="none"/>
          <w:lang w:val="en-US" w:eastAsia="zh-CN"/>
        </w:rPr>
        <w:t xml:space="preserve">               </w:t>
      </w:r>
    </w:p>
    <w:p>
      <w:pPr>
        <w:widowControl/>
        <w:spacing w:line="520" w:lineRule="exact"/>
        <w:jc w:val="left"/>
        <w:rPr>
          <w:rFonts w:hint="default" w:ascii="仿宋" w:hAnsi="仿宋" w:eastAsia="仿宋" w:cs="仿宋"/>
          <w:color w:val="333333"/>
          <w:kern w:val="0"/>
          <w:sz w:val="28"/>
          <w:szCs w:val="28"/>
          <w:lang w:val="en-US" w:eastAsia="zh-CN"/>
        </w:rPr>
      </w:pPr>
      <w:r>
        <w:rPr>
          <w:rFonts w:hint="eastAsia" w:ascii="仿宋" w:hAnsi="仿宋" w:eastAsia="仿宋" w:cs="仿宋"/>
          <w:sz w:val="28"/>
          <w:szCs w:val="28"/>
          <w:lang w:val="en-US" w:eastAsia="zh-CN"/>
        </w:rPr>
        <w:t>地址：</w:t>
      </w:r>
      <w:r>
        <w:rPr>
          <w:rFonts w:hint="eastAsia" w:ascii="仿宋" w:hAnsi="仿宋" w:eastAsia="仿宋" w:cs="仿宋"/>
          <w:sz w:val="28"/>
          <w:szCs w:val="28"/>
        </w:rPr>
        <w:t>重庆市</w:t>
      </w:r>
      <w:r>
        <w:rPr>
          <w:rFonts w:hint="eastAsia" w:ascii="仿宋" w:hAnsi="仿宋" w:eastAsia="仿宋" w:cs="仿宋"/>
          <w:sz w:val="28"/>
          <w:szCs w:val="28"/>
          <w:lang w:val="en-US" w:eastAsia="zh-CN"/>
        </w:rPr>
        <w:t xml:space="preserve">巴南区丰华路751号  </w:t>
      </w:r>
    </w:p>
    <w:p>
      <w:pPr>
        <w:jc w:val="both"/>
        <w:outlineLvl w:val="1"/>
        <w:rPr>
          <w:rFonts w:hint="eastAsia" w:ascii="仿宋_GB2312" w:eastAsia="仿宋_GB2312"/>
          <w:b/>
          <w:color w:val="000000"/>
          <w:sz w:val="36"/>
          <w:szCs w:val="36"/>
          <w:lang w:val="en-US" w:eastAsia="zh-CN"/>
        </w:rPr>
      </w:pPr>
    </w:p>
    <w:p>
      <w:pPr>
        <w:jc w:val="both"/>
        <w:outlineLvl w:val="1"/>
        <w:rPr>
          <w:rFonts w:hint="default" w:ascii="仿宋_GB2312" w:eastAsia="仿宋_GB2312"/>
          <w:b/>
          <w:color w:val="000000"/>
          <w:sz w:val="36"/>
          <w:szCs w:val="36"/>
          <w:lang w:val="en-US" w:eastAsia="zh-CN"/>
        </w:rPr>
      </w:pPr>
      <w:r>
        <w:rPr>
          <w:rFonts w:hint="eastAsia" w:ascii="仿宋_GB2312" w:eastAsia="仿宋_GB2312"/>
          <w:b/>
          <w:color w:val="000000"/>
          <w:sz w:val="36"/>
          <w:szCs w:val="36"/>
          <w:lang w:val="en-US" w:eastAsia="zh-CN"/>
        </w:rPr>
        <w:t>附件：报价函</w:t>
      </w: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lang w:val="en-US" w:eastAsia="zh-CN"/>
        </w:rPr>
      </w:pPr>
    </w:p>
    <w:p>
      <w:pPr>
        <w:jc w:val="both"/>
        <w:outlineLvl w:val="1"/>
        <w:rPr>
          <w:rFonts w:hint="eastAsia" w:ascii="仿宋_GB2312" w:eastAsia="仿宋_GB2312"/>
          <w:b/>
          <w:color w:val="000000"/>
          <w:sz w:val="36"/>
          <w:szCs w:val="36"/>
        </w:rPr>
      </w:pPr>
      <w:r>
        <w:rPr>
          <w:rFonts w:hint="eastAsia" w:ascii="仿宋_GB2312" w:eastAsia="仿宋_GB2312"/>
          <w:b/>
          <w:color w:val="000000"/>
          <w:sz w:val="36"/>
          <w:szCs w:val="36"/>
          <w:lang w:val="en-US" w:eastAsia="zh-CN"/>
        </w:rPr>
        <w:t>附：</w:t>
      </w:r>
      <w:r>
        <w:rPr>
          <w:rFonts w:hint="eastAsia" w:ascii="仿宋_GB2312" w:eastAsia="仿宋_GB2312"/>
          <w:b/>
          <w:color w:val="000000"/>
          <w:sz w:val="36"/>
          <w:szCs w:val="36"/>
        </w:rPr>
        <w:t>　　</w:t>
      </w:r>
    </w:p>
    <w:p>
      <w:pPr>
        <w:jc w:val="center"/>
        <w:outlineLvl w:val="1"/>
        <w:rPr>
          <w:rFonts w:hint="eastAsia" w:ascii="仿宋_GB2312" w:eastAsia="仿宋_GB2312"/>
          <w:b/>
          <w:color w:val="000000"/>
          <w:sz w:val="36"/>
          <w:szCs w:val="36"/>
        </w:rPr>
      </w:pPr>
      <w:r>
        <w:rPr>
          <w:rFonts w:hint="eastAsia" w:ascii="仿宋_GB2312" w:eastAsia="仿宋_GB2312"/>
          <w:b/>
          <w:color w:val="000000"/>
          <w:sz w:val="36"/>
          <w:szCs w:val="36"/>
        </w:rPr>
        <w:t>报 价 函</w:t>
      </w:r>
    </w:p>
    <w:p>
      <w:pPr>
        <w:jc w:val="center"/>
        <w:outlineLvl w:val="1"/>
        <w:rPr>
          <w:rFonts w:hint="eastAsia" w:ascii="仿宋_GB2312" w:eastAsia="仿宋_GB2312"/>
          <w:b/>
          <w:color w:val="000000"/>
          <w:sz w:val="36"/>
          <w:szCs w:val="36"/>
        </w:rPr>
      </w:pPr>
    </w:p>
    <w:p>
      <w:pPr>
        <w:tabs>
          <w:tab w:val="left" w:pos="6300"/>
        </w:tabs>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重庆</w:t>
      </w:r>
      <w:r>
        <w:rPr>
          <w:rFonts w:hint="eastAsia" w:ascii="仿宋" w:hAnsi="仿宋" w:eastAsia="仿宋" w:cs="仿宋"/>
          <w:color w:val="000000"/>
          <w:sz w:val="30"/>
          <w:szCs w:val="30"/>
          <w:lang w:val="en-US" w:eastAsia="zh-CN"/>
        </w:rPr>
        <w:t>平山泰凯化油器</w:t>
      </w:r>
      <w:r>
        <w:rPr>
          <w:rFonts w:hint="eastAsia" w:ascii="仿宋" w:hAnsi="仿宋" w:eastAsia="仿宋" w:cs="仿宋"/>
          <w:color w:val="000000"/>
          <w:sz w:val="30"/>
          <w:szCs w:val="30"/>
        </w:rPr>
        <w:t>有限公司：</w:t>
      </w:r>
    </w:p>
    <w:p>
      <w:pPr>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我方收到</w:t>
      </w:r>
      <w:r>
        <w:rPr>
          <w:rFonts w:hint="eastAsia" w:ascii="仿宋" w:hAnsi="仿宋" w:eastAsia="仿宋" w:cs="仿宋"/>
          <w:color w:val="000000"/>
          <w:sz w:val="30"/>
          <w:szCs w:val="30"/>
          <w:lang w:eastAsia="zh-CN"/>
        </w:rPr>
        <w:t>《</w:t>
      </w:r>
      <w:r>
        <w:rPr>
          <w:rFonts w:hint="eastAsia" w:ascii="仿宋" w:hAnsi="仿宋" w:eastAsia="仿宋" w:cs="仿宋"/>
          <w:sz w:val="30"/>
          <w:szCs w:val="30"/>
          <w:lang w:val="en-US" w:eastAsia="zh-CN"/>
        </w:rPr>
        <w:t>箱体皮卡</w:t>
      </w:r>
      <w:r>
        <w:rPr>
          <w:rFonts w:hint="eastAsia" w:ascii="仿宋" w:hAnsi="仿宋" w:eastAsia="仿宋" w:cs="仿宋"/>
          <w:sz w:val="30"/>
          <w:szCs w:val="30"/>
        </w:rPr>
        <w:t>货车采购项目</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的</w:t>
      </w:r>
      <w:r>
        <w:rPr>
          <w:rFonts w:hint="eastAsia" w:ascii="仿宋" w:hAnsi="仿宋" w:eastAsia="仿宋" w:cs="仿宋"/>
          <w:color w:val="000000"/>
          <w:sz w:val="30"/>
          <w:szCs w:val="30"/>
          <w:lang w:eastAsia="zh-CN"/>
        </w:rPr>
        <w:t>询价</w:t>
      </w:r>
      <w:r>
        <w:rPr>
          <w:rFonts w:hint="eastAsia" w:ascii="仿宋" w:hAnsi="仿宋" w:eastAsia="仿宋" w:cs="仿宋"/>
          <w:color w:val="000000"/>
          <w:sz w:val="30"/>
          <w:szCs w:val="30"/>
        </w:rPr>
        <w:t>文件，经详细研究，决定参加该</w:t>
      </w:r>
      <w:r>
        <w:rPr>
          <w:rFonts w:hint="eastAsia" w:ascii="仿宋" w:hAnsi="仿宋" w:eastAsia="仿宋" w:cs="仿宋"/>
          <w:color w:val="000000"/>
          <w:sz w:val="30"/>
          <w:szCs w:val="30"/>
          <w:lang w:val="en-US" w:eastAsia="zh-CN"/>
        </w:rPr>
        <w:t>项目</w:t>
      </w:r>
      <w:r>
        <w:rPr>
          <w:rFonts w:hint="eastAsia" w:ascii="仿宋" w:hAnsi="仿宋" w:eastAsia="仿宋" w:cs="仿宋"/>
          <w:color w:val="000000"/>
          <w:sz w:val="30"/>
          <w:szCs w:val="30"/>
        </w:rPr>
        <w:t>的报价。</w:t>
      </w:r>
    </w:p>
    <w:p>
      <w:pPr>
        <w:tabs>
          <w:tab w:val="left" w:pos="6300"/>
        </w:tabs>
        <w:snapToGrid w:val="0"/>
        <w:spacing w:line="360" w:lineRule="auto"/>
        <w:ind w:firstLine="600" w:firstLineChars="200"/>
        <w:rPr>
          <w:rFonts w:hint="eastAsia" w:ascii="仿宋" w:hAnsi="仿宋" w:eastAsia="仿宋" w:cs="仿宋"/>
          <w:color w:val="000000"/>
          <w:spacing w:val="10"/>
          <w:kern w:val="0"/>
          <w:sz w:val="30"/>
          <w:szCs w:val="30"/>
        </w:rPr>
      </w:pPr>
      <w:r>
        <w:rPr>
          <w:rFonts w:hint="eastAsia" w:ascii="仿宋" w:hAnsi="仿宋" w:eastAsia="仿宋" w:cs="仿宋"/>
          <w:color w:val="000000"/>
          <w:sz w:val="30"/>
          <w:szCs w:val="30"/>
        </w:rPr>
        <w:t>1.愿意按照询价文件中的一切要求参与投标，报价</w:t>
      </w:r>
      <w:r>
        <w:rPr>
          <w:rFonts w:hint="eastAsia" w:ascii="仿宋" w:hAnsi="仿宋" w:eastAsia="仿宋" w:cs="仿宋"/>
          <w:color w:val="000000"/>
          <w:sz w:val="30"/>
          <w:szCs w:val="30"/>
          <w:lang w:val="en-US" w:eastAsia="zh-CN"/>
        </w:rPr>
        <w:t>(包含上牌费、购置税）</w:t>
      </w:r>
      <w:r>
        <w:rPr>
          <w:rFonts w:hint="eastAsia" w:ascii="仿宋" w:hAnsi="仿宋" w:eastAsia="仿宋" w:cs="仿宋"/>
          <w:color w:val="000000"/>
          <w:sz w:val="30"/>
          <w:szCs w:val="30"/>
        </w:rPr>
        <w:t>为人民币小写RMB：</w:t>
      </w:r>
      <w:r>
        <w:rPr>
          <w:rFonts w:hint="eastAsia" w:ascii="仿宋" w:hAnsi="仿宋" w:eastAsia="仿宋" w:cs="仿宋"/>
          <w:color w:val="000000"/>
          <w:sz w:val="30"/>
          <w:szCs w:val="30"/>
          <w:u w:val="single"/>
        </w:rPr>
        <w:t xml:space="preserve">         </w:t>
      </w:r>
      <w:r>
        <w:rPr>
          <w:rFonts w:hint="eastAsia" w:ascii="仿宋" w:hAnsi="仿宋" w:eastAsia="仿宋" w:cs="仿宋"/>
          <w:color w:val="000000"/>
          <w:spacing w:val="10"/>
          <w:kern w:val="0"/>
          <w:sz w:val="30"/>
          <w:szCs w:val="30"/>
        </w:rPr>
        <w:t>元，</w:t>
      </w:r>
    </w:p>
    <w:p>
      <w:pPr>
        <w:tabs>
          <w:tab w:val="left" w:pos="6300"/>
        </w:tabs>
        <w:snapToGrid w:val="0"/>
        <w:spacing w:line="360" w:lineRule="auto"/>
        <w:ind w:firstLine="640" w:firstLineChars="200"/>
        <w:rPr>
          <w:rFonts w:hint="default" w:ascii="仿宋" w:hAnsi="仿宋" w:eastAsia="仿宋" w:cs="仿宋"/>
          <w:color w:val="000000"/>
          <w:sz w:val="30"/>
          <w:szCs w:val="30"/>
          <w:u w:val="single"/>
          <w:lang w:val="en-US" w:eastAsia="zh-CN"/>
        </w:rPr>
      </w:pPr>
      <w:r>
        <w:rPr>
          <w:rFonts w:hint="eastAsia" w:ascii="仿宋" w:hAnsi="仿宋" w:eastAsia="仿宋" w:cs="仿宋"/>
          <w:color w:val="000000"/>
          <w:spacing w:val="10"/>
          <w:kern w:val="0"/>
          <w:sz w:val="30"/>
          <w:szCs w:val="30"/>
        </w:rPr>
        <w:t>大写：</w:t>
      </w:r>
      <w:r>
        <w:rPr>
          <w:rFonts w:hint="eastAsia" w:ascii="仿宋" w:hAnsi="仿宋" w:eastAsia="仿宋" w:cs="仿宋"/>
          <w:color w:val="000000"/>
          <w:spacing w:val="10"/>
          <w:kern w:val="0"/>
          <w:sz w:val="30"/>
          <w:szCs w:val="30"/>
          <w:u w:val="single"/>
        </w:rPr>
        <w:t xml:space="preserve"> </w:t>
      </w:r>
      <w:r>
        <w:rPr>
          <w:rFonts w:hint="eastAsia" w:ascii="仿宋" w:hAnsi="仿宋" w:eastAsia="仿宋" w:cs="仿宋"/>
          <w:color w:val="000000"/>
          <w:spacing w:val="10"/>
          <w:kern w:val="0"/>
          <w:sz w:val="30"/>
          <w:szCs w:val="30"/>
          <w:u w:val="single"/>
          <w:lang w:val="en-US" w:eastAsia="zh-CN"/>
        </w:rPr>
        <w:t xml:space="preserve"> </w:t>
      </w:r>
      <w:r>
        <w:rPr>
          <w:rFonts w:hint="eastAsia" w:ascii="仿宋" w:hAnsi="仿宋" w:eastAsia="仿宋" w:cs="仿宋"/>
          <w:color w:val="000000"/>
          <w:spacing w:val="10"/>
          <w:kern w:val="0"/>
          <w:sz w:val="30"/>
          <w:szCs w:val="30"/>
          <w:u w:val="single"/>
        </w:rPr>
        <w:t xml:space="preserve">                  </w:t>
      </w:r>
      <w:r>
        <w:rPr>
          <w:rFonts w:hint="eastAsia" w:ascii="仿宋" w:hAnsi="仿宋" w:eastAsia="仿宋" w:cs="仿宋"/>
          <w:color w:val="000000"/>
          <w:spacing w:val="10"/>
          <w:kern w:val="0"/>
          <w:sz w:val="30"/>
          <w:szCs w:val="30"/>
          <w:u w:val="single"/>
          <w:lang w:val="en-US" w:eastAsia="zh-CN"/>
        </w:rPr>
        <w:t xml:space="preserve"> </w:t>
      </w:r>
      <w:r>
        <w:rPr>
          <w:rFonts w:hint="eastAsia" w:ascii="仿宋" w:hAnsi="仿宋" w:eastAsia="仿宋" w:cs="仿宋"/>
          <w:color w:val="000000"/>
          <w:spacing w:val="10"/>
          <w:kern w:val="0"/>
          <w:sz w:val="30"/>
          <w:szCs w:val="30"/>
          <w:u w:val="none"/>
          <w:lang w:val="en-US" w:eastAsia="zh-CN"/>
        </w:rPr>
        <w:t>元</w:t>
      </w:r>
    </w:p>
    <w:p>
      <w:pPr>
        <w:tabs>
          <w:tab w:val="left" w:pos="6300"/>
        </w:tabs>
        <w:snapToGri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2.我方现提交的报价明细</w:t>
      </w:r>
      <w:r>
        <w:rPr>
          <w:rFonts w:hint="eastAsia" w:ascii="仿宋" w:hAnsi="仿宋" w:eastAsia="仿宋" w:cs="仿宋"/>
          <w:color w:val="000000"/>
          <w:sz w:val="30"/>
          <w:szCs w:val="30"/>
          <w:lang w:val="en-US" w:eastAsia="zh-CN"/>
        </w:rPr>
        <w:t>如下：</w:t>
      </w:r>
    </w:p>
    <w:p>
      <w:pPr>
        <w:tabs>
          <w:tab w:val="left" w:pos="6300"/>
        </w:tabs>
        <w:snapToGrid w:val="0"/>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车  价：___________元</w:t>
      </w:r>
    </w:p>
    <w:p>
      <w:pPr>
        <w:tabs>
          <w:tab w:val="left" w:pos="6300"/>
        </w:tabs>
        <w:snapToGrid w:val="0"/>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上牌费：___________元</w:t>
      </w:r>
    </w:p>
    <w:p>
      <w:pPr>
        <w:tabs>
          <w:tab w:val="left" w:pos="6300"/>
        </w:tabs>
        <w:snapToGrid w:val="0"/>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购置税：___________元</w:t>
      </w:r>
    </w:p>
    <w:p>
      <w:pPr>
        <w:tabs>
          <w:tab w:val="left" w:pos="6300"/>
        </w:tabs>
        <w:snapToGrid w:val="0"/>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以上合计：_________元</w:t>
      </w:r>
    </w:p>
    <w:p>
      <w:pPr>
        <w:tabs>
          <w:tab w:val="left" w:pos="6300"/>
        </w:tabs>
        <w:snapToGri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3.如果我方报价文件被接受，我方将履行报价文件中规定的各项要求，按合同约定条款承担我方的责任。</w:t>
      </w:r>
    </w:p>
    <w:p>
      <w:pPr>
        <w:tabs>
          <w:tab w:val="left" w:pos="6300"/>
        </w:tabs>
        <w:snapToGrid w:val="0"/>
        <w:spacing w:line="360" w:lineRule="auto"/>
        <w:ind w:firstLine="600" w:firstLineChars="200"/>
        <w:rPr>
          <w:rFonts w:hint="eastAsia" w:ascii="仿宋" w:hAnsi="仿宋" w:eastAsia="仿宋" w:cs="仿宋"/>
          <w:color w:val="000000"/>
          <w:sz w:val="30"/>
          <w:szCs w:val="30"/>
        </w:rPr>
      </w:pPr>
    </w:p>
    <w:p>
      <w:pPr>
        <w:tabs>
          <w:tab w:val="left" w:pos="6300"/>
        </w:tabs>
        <w:snapToGrid w:val="0"/>
        <w:spacing w:line="360" w:lineRule="auto"/>
        <w:ind w:firstLine="450" w:firstLineChars="150"/>
        <w:rPr>
          <w:rFonts w:hint="eastAsia" w:ascii="仿宋" w:hAnsi="仿宋" w:eastAsia="仿宋" w:cs="仿宋"/>
          <w:color w:val="000000"/>
          <w:sz w:val="30"/>
          <w:szCs w:val="30"/>
        </w:rPr>
      </w:pPr>
    </w:p>
    <w:p>
      <w:pPr>
        <w:tabs>
          <w:tab w:val="left" w:pos="6300"/>
        </w:tabs>
        <w:snapToGrid w:val="0"/>
        <w:spacing w:line="360" w:lineRule="auto"/>
        <w:ind w:firstLine="450" w:firstLineChars="150"/>
        <w:rPr>
          <w:rFonts w:hint="eastAsia" w:ascii="仿宋" w:hAnsi="仿宋" w:eastAsia="仿宋" w:cs="仿宋"/>
          <w:color w:val="000000"/>
          <w:sz w:val="30"/>
          <w:szCs w:val="30"/>
        </w:rPr>
      </w:pPr>
      <w:r>
        <w:rPr>
          <w:rFonts w:hint="eastAsia" w:ascii="仿宋" w:hAnsi="仿宋" w:eastAsia="仿宋" w:cs="仿宋"/>
          <w:color w:val="000000"/>
          <w:sz w:val="30"/>
          <w:szCs w:val="30"/>
        </w:rPr>
        <w:t>竞价人（公章）：</w:t>
      </w:r>
    </w:p>
    <w:p>
      <w:pPr>
        <w:tabs>
          <w:tab w:val="left" w:pos="6300"/>
        </w:tabs>
        <w:snapToGrid w:val="0"/>
        <w:spacing w:line="360" w:lineRule="auto"/>
        <w:ind w:firstLine="57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地址：  </w:t>
      </w:r>
    </w:p>
    <w:p>
      <w:pPr>
        <w:tabs>
          <w:tab w:val="left" w:pos="6300"/>
        </w:tabs>
        <w:snapToGrid w:val="0"/>
        <w:spacing w:line="360" w:lineRule="auto"/>
        <w:ind w:firstLine="57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联系人</w:t>
      </w:r>
      <w:r>
        <w:rPr>
          <w:rFonts w:hint="eastAsia" w:ascii="仿宋" w:hAnsi="仿宋" w:eastAsia="仿宋" w:cs="仿宋"/>
          <w:color w:val="000000"/>
          <w:sz w:val="30"/>
          <w:szCs w:val="30"/>
        </w:rPr>
        <w:t xml:space="preserve">：                           </w:t>
      </w:r>
    </w:p>
    <w:p>
      <w:pPr>
        <w:tabs>
          <w:tab w:val="left" w:pos="6300"/>
        </w:tabs>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en-US" w:eastAsia="zh-CN"/>
        </w:rPr>
        <w:t>电话</w:t>
      </w:r>
      <w:r>
        <w:rPr>
          <w:rFonts w:hint="eastAsia" w:ascii="仿宋" w:hAnsi="仿宋" w:eastAsia="仿宋" w:cs="仿宋"/>
          <w:color w:val="000000"/>
          <w:sz w:val="30"/>
          <w:szCs w:val="30"/>
        </w:rPr>
        <w:t>：</w:t>
      </w:r>
    </w:p>
    <w:p>
      <w:pPr>
        <w:snapToGrid w:val="0"/>
        <w:spacing w:line="360" w:lineRule="auto"/>
        <w:ind w:firstLine="5400" w:firstLineChars="1800"/>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A82398"/>
    <w:multiLevelType w:val="singleLevel"/>
    <w:tmpl w:val="2FA823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10B"/>
    <w:rsid w:val="08D702B1"/>
    <w:rsid w:val="0F870EBF"/>
    <w:rsid w:val="1C944F1A"/>
    <w:rsid w:val="34153CF7"/>
    <w:rsid w:val="3D0C5430"/>
    <w:rsid w:val="3D52585D"/>
    <w:rsid w:val="3D875AF2"/>
    <w:rsid w:val="4D094E1D"/>
    <w:rsid w:val="4DC26620"/>
    <w:rsid w:val="56CF1A20"/>
    <w:rsid w:val="7E374B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11"/>
    <w:basedOn w:val="8"/>
    <w:qFormat/>
    <w:uiPriority w:val="0"/>
    <w:rPr>
      <w:rFonts w:hint="default" w:ascii="Arial" w:hAnsi="Arial" w:cs="Arial"/>
      <w:color w:val="000000"/>
      <w:sz w:val="20"/>
      <w:szCs w:val="20"/>
      <w:u w:val="none"/>
    </w:rPr>
  </w:style>
  <w:style w:type="character" w:customStyle="1" w:styleId="13">
    <w:name w:val="font2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HUJIE</dc:creator>
  <cp:lastModifiedBy>小哥</cp:lastModifiedBy>
  <dcterms:modified xsi:type="dcterms:W3CDTF">2021-12-08T03:29:10Z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32D38CDEBAFF4C65BEBF633A587FA054</vt:lpwstr>
  </property>
</Properties>
</file>