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624" w:rsidRDefault="00295C7F">
      <w:pPr>
        <w:rPr>
          <w:rFonts w:ascii="Times New Roman" w:eastAsia="仿宋" w:hAnsi="Times New Roman"/>
          <w:sz w:val="32"/>
          <w:szCs w:val="32"/>
        </w:rPr>
      </w:pPr>
      <w:r>
        <w:rPr>
          <w:rFonts w:ascii="Times New Roman" w:eastAsia="仿宋" w:hAnsi="Times New Roman"/>
          <w:sz w:val="32"/>
          <w:szCs w:val="32"/>
        </w:rPr>
        <w:t>附件</w:t>
      </w:r>
      <w:r>
        <w:rPr>
          <w:rFonts w:ascii="Times New Roman" w:eastAsia="仿宋" w:hAnsi="Times New Roman"/>
          <w:sz w:val="32"/>
          <w:szCs w:val="32"/>
        </w:rPr>
        <w:t>：</w:t>
      </w:r>
    </w:p>
    <w:p w:rsidR="00D37624" w:rsidRDefault="00295C7F">
      <w:pPr>
        <w:jc w:val="center"/>
        <w:rPr>
          <w:rFonts w:ascii="方正小标宋简体" w:eastAsia="方正小标宋简体" w:hAnsi="方正小标宋简体" w:cs="方正小标宋简体"/>
          <w:sz w:val="28"/>
          <w:szCs w:val="28"/>
        </w:rPr>
      </w:pPr>
      <w:bookmarkStart w:id="0" w:name="_GoBack"/>
      <w:bookmarkEnd w:id="0"/>
      <w:r>
        <w:rPr>
          <w:rFonts w:ascii="方正小标宋简体" w:eastAsia="方正小标宋简体" w:hAnsi="方正小标宋简体" w:cs="方正小标宋简体" w:hint="eastAsia"/>
          <w:sz w:val="28"/>
          <w:szCs w:val="28"/>
        </w:rPr>
        <w:t>2021</w:t>
      </w:r>
      <w:r>
        <w:rPr>
          <w:rFonts w:ascii="方正小标宋简体" w:eastAsia="方正小标宋简体" w:hAnsi="方正小标宋简体" w:cs="方正小标宋简体" w:hint="eastAsia"/>
          <w:sz w:val="28"/>
          <w:szCs w:val="28"/>
        </w:rPr>
        <w:t>年第一批山东土木建筑学会标准制修订及研编计划项目立项汇总表（公示）</w:t>
      </w:r>
    </w:p>
    <w:tbl>
      <w:tblPr>
        <w:tblStyle w:val="af"/>
        <w:tblW w:w="14486" w:type="dxa"/>
        <w:jc w:val="center"/>
        <w:tblLook w:val="04A0" w:firstRow="1" w:lastRow="0" w:firstColumn="1" w:lastColumn="0" w:noHBand="0" w:noVBand="1"/>
      </w:tblPr>
      <w:tblGrid>
        <w:gridCol w:w="694"/>
        <w:gridCol w:w="2948"/>
        <w:gridCol w:w="812"/>
        <w:gridCol w:w="4323"/>
        <w:gridCol w:w="3613"/>
        <w:gridCol w:w="1011"/>
        <w:gridCol w:w="1085"/>
      </w:tblGrid>
      <w:tr w:rsidR="00D37624">
        <w:trPr>
          <w:trHeight w:val="454"/>
          <w:tblHeader/>
          <w:jc w:val="center"/>
        </w:trPr>
        <w:tc>
          <w:tcPr>
            <w:tcW w:w="694" w:type="dxa"/>
            <w:vAlign w:val="center"/>
          </w:tcPr>
          <w:p w:rsidR="00D37624" w:rsidRDefault="00295C7F">
            <w:pPr>
              <w:spacing w:line="280" w:lineRule="exact"/>
              <w:jc w:val="center"/>
              <w:rPr>
                <w:rFonts w:ascii="Times New Roman" w:eastAsia="仿宋" w:hAnsi="Times New Roman"/>
                <w:b/>
                <w:bCs/>
                <w:szCs w:val="21"/>
              </w:rPr>
            </w:pPr>
            <w:r>
              <w:rPr>
                <w:rFonts w:ascii="Times New Roman" w:eastAsia="仿宋" w:hAnsi="Times New Roman"/>
                <w:b/>
                <w:bCs/>
                <w:szCs w:val="21"/>
              </w:rPr>
              <w:t>序号</w:t>
            </w:r>
          </w:p>
        </w:tc>
        <w:tc>
          <w:tcPr>
            <w:tcW w:w="2948" w:type="dxa"/>
            <w:vAlign w:val="center"/>
          </w:tcPr>
          <w:p w:rsidR="00D37624" w:rsidRDefault="00295C7F">
            <w:pPr>
              <w:spacing w:line="280" w:lineRule="exact"/>
              <w:jc w:val="center"/>
              <w:rPr>
                <w:rFonts w:ascii="Times New Roman" w:eastAsia="仿宋" w:hAnsi="Times New Roman"/>
                <w:b/>
                <w:bCs/>
                <w:szCs w:val="21"/>
              </w:rPr>
            </w:pPr>
            <w:r>
              <w:rPr>
                <w:rFonts w:ascii="Times New Roman" w:eastAsia="仿宋" w:hAnsi="Times New Roman"/>
                <w:b/>
                <w:bCs/>
                <w:szCs w:val="21"/>
              </w:rPr>
              <w:t>标准名称</w:t>
            </w:r>
          </w:p>
        </w:tc>
        <w:tc>
          <w:tcPr>
            <w:tcW w:w="812" w:type="dxa"/>
            <w:vAlign w:val="center"/>
          </w:tcPr>
          <w:p w:rsidR="00D37624" w:rsidRDefault="00295C7F">
            <w:pPr>
              <w:spacing w:line="280" w:lineRule="exact"/>
              <w:jc w:val="center"/>
              <w:rPr>
                <w:rFonts w:ascii="Times New Roman" w:eastAsia="仿宋" w:hAnsi="Times New Roman"/>
                <w:b/>
                <w:bCs/>
                <w:szCs w:val="21"/>
              </w:rPr>
            </w:pPr>
            <w:r>
              <w:rPr>
                <w:rFonts w:ascii="Times New Roman" w:eastAsia="仿宋" w:hAnsi="Times New Roman" w:hint="eastAsia"/>
                <w:b/>
                <w:bCs/>
                <w:szCs w:val="21"/>
              </w:rPr>
              <w:t>标准</w:t>
            </w:r>
            <w:r>
              <w:rPr>
                <w:rFonts w:ascii="Times New Roman" w:eastAsia="仿宋" w:hAnsi="Times New Roman"/>
                <w:b/>
                <w:bCs/>
                <w:szCs w:val="21"/>
              </w:rPr>
              <w:t>类别</w:t>
            </w:r>
          </w:p>
        </w:tc>
        <w:tc>
          <w:tcPr>
            <w:tcW w:w="4323" w:type="dxa"/>
            <w:vAlign w:val="center"/>
          </w:tcPr>
          <w:p w:rsidR="00D37624" w:rsidRDefault="00295C7F">
            <w:pPr>
              <w:spacing w:line="280" w:lineRule="exact"/>
              <w:jc w:val="center"/>
              <w:rPr>
                <w:rFonts w:ascii="Times New Roman" w:eastAsia="仿宋" w:hAnsi="Times New Roman"/>
                <w:b/>
                <w:bCs/>
                <w:szCs w:val="21"/>
              </w:rPr>
            </w:pPr>
            <w:r>
              <w:rPr>
                <w:rFonts w:ascii="Times New Roman" w:eastAsia="仿宋" w:hAnsi="Times New Roman"/>
                <w:b/>
                <w:bCs/>
                <w:szCs w:val="21"/>
              </w:rPr>
              <w:t>适用范围</w:t>
            </w:r>
          </w:p>
        </w:tc>
        <w:tc>
          <w:tcPr>
            <w:tcW w:w="3613" w:type="dxa"/>
            <w:vAlign w:val="center"/>
          </w:tcPr>
          <w:p w:rsidR="00D37624" w:rsidRDefault="00295C7F">
            <w:pPr>
              <w:spacing w:line="280" w:lineRule="exact"/>
              <w:jc w:val="center"/>
              <w:rPr>
                <w:rFonts w:ascii="Times New Roman" w:eastAsia="仿宋" w:hAnsi="Times New Roman"/>
                <w:b/>
                <w:bCs/>
                <w:color w:val="000000"/>
                <w:szCs w:val="21"/>
              </w:rPr>
            </w:pPr>
            <w:r>
              <w:rPr>
                <w:rFonts w:ascii="Times New Roman" w:eastAsia="仿宋" w:hAnsi="Times New Roman"/>
                <w:b/>
                <w:bCs/>
                <w:color w:val="000000"/>
                <w:szCs w:val="21"/>
              </w:rPr>
              <w:t>主编单位</w:t>
            </w:r>
          </w:p>
        </w:tc>
        <w:tc>
          <w:tcPr>
            <w:tcW w:w="1011" w:type="dxa"/>
            <w:vAlign w:val="center"/>
          </w:tcPr>
          <w:p w:rsidR="00D37624" w:rsidRDefault="00295C7F">
            <w:pPr>
              <w:spacing w:line="280" w:lineRule="exact"/>
              <w:jc w:val="center"/>
              <w:rPr>
                <w:rFonts w:ascii="Times New Roman" w:eastAsia="仿宋" w:hAnsi="Times New Roman"/>
                <w:b/>
                <w:bCs/>
                <w:color w:val="000000"/>
                <w:szCs w:val="21"/>
              </w:rPr>
            </w:pPr>
            <w:r>
              <w:rPr>
                <w:rFonts w:ascii="Times New Roman" w:eastAsia="仿宋" w:hAnsi="Times New Roman" w:hint="eastAsia"/>
                <w:b/>
                <w:bCs/>
                <w:color w:val="000000"/>
                <w:szCs w:val="21"/>
              </w:rPr>
              <w:t>主编人</w:t>
            </w:r>
          </w:p>
        </w:tc>
        <w:tc>
          <w:tcPr>
            <w:tcW w:w="1085" w:type="dxa"/>
            <w:vAlign w:val="center"/>
          </w:tcPr>
          <w:p w:rsidR="00D37624" w:rsidRDefault="00295C7F">
            <w:pPr>
              <w:spacing w:line="280" w:lineRule="exact"/>
              <w:jc w:val="center"/>
              <w:rPr>
                <w:rFonts w:ascii="Times New Roman" w:eastAsia="仿宋" w:hAnsi="Times New Roman"/>
                <w:b/>
                <w:bCs/>
                <w:color w:val="000000"/>
                <w:szCs w:val="21"/>
              </w:rPr>
            </w:pPr>
            <w:r>
              <w:rPr>
                <w:rFonts w:ascii="Times New Roman" w:eastAsia="仿宋" w:hAnsi="Times New Roman" w:hint="eastAsia"/>
                <w:b/>
                <w:bCs/>
                <w:color w:val="000000"/>
                <w:szCs w:val="21"/>
              </w:rPr>
              <w:t>计划类别</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szCs w:val="21"/>
              </w:rPr>
            </w:pPr>
            <w:r>
              <w:rPr>
                <w:rFonts w:ascii="Times New Roman" w:eastAsia="仿宋" w:hAnsi="Times New Roman"/>
                <w:szCs w:val="21"/>
              </w:rPr>
              <w:t>01</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旋挖扩径灌注桩技术标准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适用于工业与民用房屋和一般构筑物及道路交通工程的旋挖扩径后注浆灌注桩设计、施工和验收。</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山东省建筑设计研究院有限公司、山东省机械施工有限公司</w:t>
            </w:r>
          </w:p>
        </w:tc>
        <w:tc>
          <w:tcPr>
            <w:tcW w:w="1011" w:type="dxa"/>
            <w:vAlign w:val="center"/>
          </w:tcPr>
          <w:p w:rsidR="00D37624" w:rsidRDefault="00295C7F">
            <w:pPr>
              <w:pStyle w:val="a0"/>
              <w:snapToGrid/>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韩振林</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szCs w:val="21"/>
              </w:rPr>
            </w:pPr>
            <w:r>
              <w:rPr>
                <w:rFonts w:ascii="Times New Roman" w:eastAsia="仿宋" w:hAnsi="Times New Roman"/>
                <w:szCs w:val="21"/>
              </w:rPr>
              <w:t>02</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预拌混凝土及砂浆企业自校仪器校验规程</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适用于预拌混凝土砂浆企业实验室自检仪器的校准、核验。</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山东建研计量检测有限公司</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田</w:t>
            </w:r>
            <w:r>
              <w:rPr>
                <w:rFonts w:ascii="Times New Roman" w:eastAsia="仿宋" w:hAnsi="Times New Roman" w:hint="eastAsia"/>
                <w:color w:val="000000"/>
                <w:szCs w:val="21"/>
              </w:rPr>
              <w:t xml:space="preserve">  </w:t>
            </w:r>
            <w:r>
              <w:rPr>
                <w:rFonts w:ascii="Times New Roman" w:eastAsia="仿宋" w:hAnsi="Times New Roman" w:hint="eastAsia"/>
                <w:color w:val="000000"/>
                <w:szCs w:val="21"/>
              </w:rPr>
              <w:t>帅</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szCs w:val="21"/>
              </w:rPr>
            </w:pPr>
            <w:r>
              <w:rPr>
                <w:rFonts w:ascii="Times New Roman" w:eastAsia="仿宋" w:hAnsi="Times New Roman"/>
                <w:szCs w:val="21"/>
              </w:rPr>
              <w:t>03</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劈裂喷浆水泥土搅拌桩技术标准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适用于粉质黏土、黏土、粉土、砂土、素填土和黄河冲积成因的粘性土与粉土互层的软弱地基加固。</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山东省机械施工有限公司、</w:t>
            </w:r>
          </w:p>
          <w:p w:rsidR="00D37624" w:rsidRDefault="00295C7F">
            <w:pPr>
              <w:jc w:val="center"/>
              <w:rPr>
                <w:rFonts w:ascii="Times New Roman" w:eastAsia="仿宋" w:hAnsi="Times New Roman"/>
                <w:szCs w:val="21"/>
              </w:rPr>
            </w:pPr>
            <w:r>
              <w:rPr>
                <w:rFonts w:ascii="Times New Roman" w:eastAsia="仿宋" w:hAnsi="Times New Roman" w:hint="eastAsia"/>
                <w:szCs w:val="21"/>
              </w:rPr>
              <w:t>山东建筑大学</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周广泉</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szCs w:val="21"/>
              </w:rPr>
            </w:pPr>
            <w:r>
              <w:rPr>
                <w:rFonts w:ascii="Times New Roman" w:eastAsia="仿宋" w:hAnsi="Times New Roman"/>
                <w:szCs w:val="21"/>
              </w:rPr>
              <w:t>04</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预制混凝土夹心保温墙体用连接件应用技术标准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适用于预制混凝土夹心保温墙体用连接件在非组合预制混凝土夹心保温外墙板中的设计、安装及质量检验。</w:t>
            </w:r>
          </w:p>
        </w:tc>
        <w:tc>
          <w:tcPr>
            <w:tcW w:w="3613" w:type="dxa"/>
            <w:vAlign w:val="center"/>
          </w:tcPr>
          <w:p w:rsidR="00D37624" w:rsidRDefault="00295C7F">
            <w:pPr>
              <w:rPr>
                <w:rFonts w:ascii="Times New Roman" w:eastAsia="仿宋" w:hAnsi="Times New Roman"/>
                <w:szCs w:val="21"/>
              </w:rPr>
            </w:pPr>
            <w:r>
              <w:rPr>
                <w:rFonts w:ascii="Times New Roman" w:eastAsia="仿宋" w:hAnsi="Times New Roman" w:hint="eastAsia"/>
                <w:szCs w:val="21"/>
              </w:rPr>
              <w:t>山东省建筑科学研究院有限公司、</w:t>
            </w:r>
          </w:p>
          <w:p w:rsidR="00D37624" w:rsidRDefault="00295C7F">
            <w:pPr>
              <w:jc w:val="center"/>
              <w:rPr>
                <w:rFonts w:ascii="Times New Roman" w:eastAsia="仿宋" w:hAnsi="Times New Roman"/>
                <w:szCs w:val="21"/>
              </w:rPr>
            </w:pPr>
            <w:r>
              <w:rPr>
                <w:rFonts w:ascii="Times New Roman" w:eastAsia="仿宋" w:hAnsi="Times New Roman" w:hint="eastAsia"/>
                <w:szCs w:val="21"/>
              </w:rPr>
              <w:t>山东省建筑工程质量检验检测中心有限公司</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王</w:t>
            </w:r>
            <w:r>
              <w:rPr>
                <w:rFonts w:ascii="Times New Roman" w:eastAsia="仿宋" w:hAnsi="Times New Roman" w:hint="eastAsia"/>
                <w:color w:val="000000"/>
                <w:szCs w:val="21"/>
              </w:rPr>
              <w:t xml:space="preserve">  </w:t>
            </w:r>
            <w:r>
              <w:rPr>
                <w:rFonts w:ascii="Times New Roman" w:eastAsia="仿宋" w:hAnsi="Times New Roman" w:hint="eastAsia"/>
                <w:color w:val="000000"/>
                <w:szCs w:val="21"/>
              </w:rPr>
              <w:t>伟</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szCs w:val="21"/>
              </w:rPr>
            </w:pPr>
            <w:r>
              <w:rPr>
                <w:rFonts w:ascii="Times New Roman" w:eastAsia="仿宋" w:hAnsi="Times New Roman"/>
                <w:szCs w:val="21"/>
              </w:rPr>
              <w:t>05</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房屋建筑工程质量保修标准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适用于房屋建筑工程质量保修等。</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山东建筑科学研究院有限公司</w:t>
            </w:r>
          </w:p>
        </w:tc>
        <w:tc>
          <w:tcPr>
            <w:tcW w:w="1011" w:type="dxa"/>
            <w:vAlign w:val="center"/>
          </w:tcPr>
          <w:p w:rsidR="00D37624" w:rsidRDefault="00295C7F">
            <w:pPr>
              <w:pStyle w:val="a0"/>
              <w:snapToGrid/>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米春荣</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color w:val="000000"/>
                <w:szCs w:val="21"/>
              </w:rPr>
              <w:t>06</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城市轨道交通疏散平台工程技术标准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适用于山东省内各类城市轨道交通疏散平台工程设计、施工和竣工验收时参考使用</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济南市交通工程质量与安全中心</w:t>
            </w:r>
          </w:p>
        </w:tc>
        <w:tc>
          <w:tcPr>
            <w:tcW w:w="1011" w:type="dxa"/>
            <w:vAlign w:val="center"/>
          </w:tcPr>
          <w:p w:rsidR="00D37624" w:rsidRDefault="00295C7F">
            <w:pPr>
              <w:pStyle w:val="a0"/>
              <w:snapToGrid/>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丁尚辉</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color w:val="000000"/>
                <w:szCs w:val="21"/>
              </w:rPr>
              <w:t>0</w:t>
            </w:r>
            <w:r>
              <w:rPr>
                <w:rFonts w:ascii="Times New Roman" w:eastAsia="仿宋" w:hAnsi="Times New Roman" w:hint="eastAsia"/>
                <w:color w:val="000000"/>
                <w:szCs w:val="21"/>
              </w:rPr>
              <w:t>7</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城市隧道工程施工质量验收标准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适用于山东省内各类城市地下隧道工程的施工、质量验收时参考使用。</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济南市交通工程质量与安全中心</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丁尚辉</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color w:val="000000"/>
                <w:szCs w:val="21"/>
              </w:rPr>
              <w:lastRenderedPageBreak/>
              <w:t>0</w:t>
            </w:r>
            <w:r>
              <w:rPr>
                <w:rFonts w:ascii="Times New Roman" w:eastAsia="仿宋" w:hAnsi="Times New Roman" w:hint="eastAsia"/>
                <w:color w:val="000000"/>
                <w:szCs w:val="21"/>
              </w:rPr>
              <w:t>8</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岩棉复合板外墙保温系统构造详图</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图集</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适用于节能</w:t>
            </w:r>
            <w:r>
              <w:rPr>
                <w:rFonts w:ascii="Times New Roman" w:eastAsia="仿宋" w:hAnsi="Times New Roman" w:hint="eastAsia"/>
                <w:szCs w:val="21"/>
              </w:rPr>
              <w:t>75%</w:t>
            </w:r>
            <w:r>
              <w:rPr>
                <w:rFonts w:ascii="Times New Roman" w:eastAsia="仿宋" w:hAnsi="Times New Roman" w:hint="eastAsia"/>
                <w:szCs w:val="21"/>
              </w:rPr>
              <w:t>居住建筑、节能</w:t>
            </w:r>
            <w:r>
              <w:rPr>
                <w:rFonts w:ascii="Times New Roman" w:eastAsia="仿宋" w:hAnsi="Times New Roman" w:hint="eastAsia"/>
                <w:szCs w:val="21"/>
              </w:rPr>
              <w:t>65%</w:t>
            </w:r>
            <w:r>
              <w:rPr>
                <w:rFonts w:ascii="Times New Roman" w:eastAsia="仿宋" w:hAnsi="Times New Roman" w:hint="eastAsia"/>
                <w:szCs w:val="21"/>
              </w:rPr>
              <w:t>公共建筑中以混凝土或砌体为基层墙体的新建、扩建民用建筑、既有建筑节能改造的岩棉板外墙外保温工程、其他保温系统的岩棉防火隔离带、挡火梁的设计、施工及工程质量验收。</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山东省建筑科学研究院有限公司</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孙洪明</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09</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保温装饰板外墙外保温系统构造详图</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图集</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适用于节能</w:t>
            </w:r>
            <w:r>
              <w:rPr>
                <w:rFonts w:ascii="Times New Roman" w:eastAsia="仿宋" w:hAnsi="Times New Roman" w:hint="eastAsia"/>
                <w:szCs w:val="21"/>
              </w:rPr>
              <w:t>75%</w:t>
            </w:r>
            <w:r>
              <w:rPr>
                <w:rFonts w:ascii="Times New Roman" w:eastAsia="仿宋" w:hAnsi="Times New Roman" w:hint="eastAsia"/>
                <w:szCs w:val="21"/>
              </w:rPr>
              <w:t>居住建筑、节能</w:t>
            </w:r>
            <w:r>
              <w:rPr>
                <w:rFonts w:ascii="Times New Roman" w:eastAsia="仿宋" w:hAnsi="Times New Roman" w:hint="eastAsia"/>
                <w:szCs w:val="21"/>
              </w:rPr>
              <w:t>65%</w:t>
            </w:r>
            <w:r>
              <w:rPr>
                <w:rFonts w:ascii="Times New Roman" w:eastAsia="仿宋" w:hAnsi="Times New Roman" w:hint="eastAsia"/>
                <w:szCs w:val="21"/>
              </w:rPr>
              <w:t>公共建筑中以混凝土或砌体为基层墙体的新建、扩建民用建筑、既有建筑节能改造的保温装饰板外墙外保温工程的设计、施工与工程质量验收。</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山东省建筑科学研究院有限公司</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许红升</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10</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双肪改性纤维涂层系统应用技术标准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适用于新建、扩建和改建的民用与工业建筑中幕墙、室内顶棚、室内墙体的保温、吸声工程的设计、施工及验收。</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山东省建筑</w:t>
            </w:r>
            <w:r>
              <w:rPr>
                <w:rFonts w:ascii="Times New Roman" w:eastAsia="仿宋" w:hAnsi="Times New Roman" w:hint="eastAsia"/>
                <w:szCs w:val="21"/>
              </w:rPr>
              <w:t>科学</w:t>
            </w:r>
            <w:r>
              <w:rPr>
                <w:rFonts w:ascii="Times New Roman" w:eastAsia="仿宋" w:hAnsi="Times New Roman"/>
                <w:szCs w:val="21"/>
              </w:rPr>
              <w:t>研究院有限公司</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曹</w:t>
            </w:r>
            <w:r>
              <w:rPr>
                <w:rFonts w:ascii="Times New Roman" w:eastAsia="仿宋" w:hAnsi="Times New Roman" w:hint="eastAsia"/>
                <w:color w:val="000000"/>
                <w:szCs w:val="21"/>
              </w:rPr>
              <w:t xml:space="preserve">  </w:t>
            </w:r>
            <w:r>
              <w:rPr>
                <w:rFonts w:ascii="Times New Roman" w:eastAsia="仿宋" w:hAnsi="Times New Roman" w:hint="eastAsia"/>
                <w:color w:val="000000"/>
                <w:szCs w:val="21"/>
              </w:rPr>
              <w:t>杨</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制定</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11</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竖丝岩棉复合板外墙保温体系应用技术标准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适用于山东省行政区域内新建、改建和扩建的工业与民用建筑采用的竖丝岩棉复合板外墙保温体系工程的设计、施工及验收。</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山东省建筑科学研究院有限公司</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曹</w:t>
            </w:r>
            <w:r>
              <w:rPr>
                <w:rFonts w:ascii="Times New Roman" w:eastAsia="仿宋" w:hAnsi="Times New Roman" w:hint="eastAsia"/>
                <w:color w:val="000000"/>
                <w:szCs w:val="21"/>
              </w:rPr>
              <w:t xml:space="preserve">  </w:t>
            </w:r>
            <w:r>
              <w:rPr>
                <w:rFonts w:ascii="Times New Roman" w:eastAsia="仿宋" w:hAnsi="Times New Roman" w:hint="eastAsia"/>
                <w:color w:val="000000"/>
                <w:szCs w:val="21"/>
              </w:rPr>
              <w:t>杨</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修订</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12</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混凝土空心楼盖结构内置防烟排烟系统技术标准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hint="eastAsia"/>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适用于大跨度、大荷载、大空间的建筑</w:t>
            </w:r>
            <w:r>
              <w:rPr>
                <w:rFonts w:ascii="Times New Roman" w:eastAsia="仿宋" w:hAnsi="Times New Roman" w:hint="eastAsia"/>
                <w:szCs w:val="21"/>
              </w:rPr>
              <w:t>，</w:t>
            </w:r>
            <w:r>
              <w:rPr>
                <w:rFonts w:ascii="Times New Roman" w:eastAsia="仿宋" w:hAnsi="Times New Roman"/>
                <w:szCs w:val="21"/>
              </w:rPr>
              <w:t>同时也可应用于桥梁建设。</w:t>
            </w:r>
          </w:p>
        </w:tc>
        <w:tc>
          <w:tcPr>
            <w:tcW w:w="3613"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山东省建筑科学研究院有限公司</w:t>
            </w:r>
            <w:r>
              <w:rPr>
                <w:rFonts w:ascii="Times New Roman" w:eastAsia="仿宋" w:hAnsi="Times New Roman" w:hint="eastAsia"/>
                <w:szCs w:val="21"/>
              </w:rPr>
              <w:t>、中国矿业大学</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王</w:t>
            </w:r>
            <w:r>
              <w:rPr>
                <w:rFonts w:ascii="Times New Roman" w:eastAsia="仿宋" w:hAnsi="Times New Roman" w:hint="eastAsia"/>
                <w:color w:val="000000"/>
                <w:szCs w:val="21"/>
              </w:rPr>
              <w:t xml:space="preserve">  </w:t>
            </w:r>
            <w:r>
              <w:rPr>
                <w:rFonts w:ascii="Times New Roman" w:eastAsia="仿宋" w:hAnsi="Times New Roman" w:hint="eastAsia"/>
                <w:color w:val="000000"/>
                <w:szCs w:val="21"/>
              </w:rPr>
              <w:t>勇</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研编</w:t>
            </w:r>
          </w:p>
        </w:tc>
      </w:tr>
      <w:tr w:rsidR="00D37624">
        <w:trPr>
          <w:trHeight w:val="907"/>
          <w:jc w:val="center"/>
        </w:trPr>
        <w:tc>
          <w:tcPr>
            <w:tcW w:w="694"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13</w:t>
            </w:r>
          </w:p>
        </w:tc>
        <w:tc>
          <w:tcPr>
            <w:tcW w:w="2948"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混凝土空心楼盖结构内置消防系统技术标准</w:t>
            </w:r>
          </w:p>
        </w:tc>
        <w:tc>
          <w:tcPr>
            <w:tcW w:w="812"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工程</w:t>
            </w:r>
          </w:p>
        </w:tc>
        <w:tc>
          <w:tcPr>
            <w:tcW w:w="4323" w:type="dxa"/>
            <w:vAlign w:val="center"/>
          </w:tcPr>
          <w:p w:rsidR="00D37624" w:rsidRDefault="00295C7F">
            <w:pPr>
              <w:jc w:val="center"/>
              <w:rPr>
                <w:rFonts w:ascii="Times New Roman" w:eastAsia="仿宋" w:hAnsi="Times New Roman"/>
                <w:szCs w:val="21"/>
              </w:rPr>
            </w:pPr>
            <w:r>
              <w:rPr>
                <w:rFonts w:ascii="Times New Roman" w:eastAsia="仿宋" w:hAnsi="Times New Roman"/>
                <w:szCs w:val="21"/>
              </w:rPr>
              <w:t>适用于大跨度、大荷载、大空间的建筑</w:t>
            </w:r>
            <w:r>
              <w:rPr>
                <w:rFonts w:ascii="Times New Roman" w:eastAsia="仿宋" w:hAnsi="Times New Roman" w:hint="eastAsia"/>
                <w:szCs w:val="21"/>
              </w:rPr>
              <w:t>，</w:t>
            </w:r>
            <w:r>
              <w:rPr>
                <w:rFonts w:ascii="Times New Roman" w:eastAsia="仿宋" w:hAnsi="Times New Roman"/>
                <w:szCs w:val="21"/>
              </w:rPr>
              <w:t>同时也可应用于桥梁建设。</w:t>
            </w:r>
          </w:p>
        </w:tc>
        <w:tc>
          <w:tcPr>
            <w:tcW w:w="3613" w:type="dxa"/>
            <w:vAlign w:val="center"/>
          </w:tcPr>
          <w:p w:rsidR="00D37624" w:rsidRDefault="00295C7F">
            <w:pPr>
              <w:jc w:val="center"/>
              <w:rPr>
                <w:rFonts w:ascii="Times New Roman" w:hAnsi="Times New Roman"/>
                <w:szCs w:val="21"/>
              </w:rPr>
            </w:pPr>
            <w:r>
              <w:rPr>
                <w:rFonts w:ascii="Times New Roman" w:eastAsia="仿宋" w:hAnsi="Times New Roman"/>
                <w:szCs w:val="21"/>
              </w:rPr>
              <w:t>山东省建筑科学研究院有限公司</w:t>
            </w:r>
            <w:r>
              <w:rPr>
                <w:rFonts w:ascii="Times New Roman" w:eastAsia="仿宋" w:hAnsi="Times New Roman" w:hint="eastAsia"/>
                <w:szCs w:val="21"/>
              </w:rPr>
              <w:t>、</w:t>
            </w:r>
            <w:r>
              <w:rPr>
                <w:rFonts w:ascii="Times New Roman" w:eastAsia="仿宋" w:hAnsi="Times New Roman"/>
                <w:szCs w:val="21"/>
              </w:rPr>
              <w:t>中国矿业大学</w:t>
            </w:r>
          </w:p>
        </w:tc>
        <w:tc>
          <w:tcPr>
            <w:tcW w:w="1011"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王</w:t>
            </w:r>
            <w:r>
              <w:rPr>
                <w:rFonts w:ascii="Times New Roman" w:eastAsia="仿宋" w:hAnsi="Times New Roman" w:hint="eastAsia"/>
                <w:color w:val="000000"/>
                <w:szCs w:val="21"/>
              </w:rPr>
              <w:t xml:space="preserve">  </w:t>
            </w:r>
            <w:r>
              <w:rPr>
                <w:rFonts w:ascii="Times New Roman" w:eastAsia="仿宋" w:hAnsi="Times New Roman" w:hint="eastAsia"/>
                <w:color w:val="000000"/>
                <w:szCs w:val="21"/>
              </w:rPr>
              <w:t>勇</w:t>
            </w:r>
          </w:p>
        </w:tc>
        <w:tc>
          <w:tcPr>
            <w:tcW w:w="1085" w:type="dxa"/>
            <w:vAlign w:val="center"/>
          </w:tcPr>
          <w:p w:rsidR="00D37624" w:rsidRDefault="00295C7F">
            <w:pPr>
              <w:spacing w:line="320" w:lineRule="exact"/>
              <w:jc w:val="center"/>
              <w:rPr>
                <w:rFonts w:ascii="Times New Roman" w:eastAsia="仿宋" w:hAnsi="Times New Roman"/>
                <w:color w:val="000000"/>
                <w:szCs w:val="21"/>
              </w:rPr>
            </w:pPr>
            <w:r>
              <w:rPr>
                <w:rFonts w:ascii="Times New Roman" w:eastAsia="仿宋" w:hAnsi="Times New Roman" w:hint="eastAsia"/>
                <w:color w:val="000000"/>
                <w:szCs w:val="21"/>
              </w:rPr>
              <w:t>研编</w:t>
            </w:r>
          </w:p>
        </w:tc>
      </w:tr>
    </w:tbl>
    <w:p w:rsidR="00D37624" w:rsidRDefault="00D37624">
      <w:pPr>
        <w:rPr>
          <w:rFonts w:ascii="仿宋_GB2312" w:eastAsia="仿宋_GB2312"/>
          <w:sz w:val="32"/>
          <w:szCs w:val="32"/>
        </w:rPr>
      </w:pPr>
    </w:p>
    <w:sectPr w:rsidR="00D37624">
      <w:pgSz w:w="16838" w:h="11906" w:orient="landscape"/>
      <w:pgMar w:top="1786" w:right="1786" w:bottom="1588" w:left="178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7F" w:rsidRDefault="00295C7F" w:rsidP="00680C5B">
      <w:r>
        <w:separator/>
      </w:r>
    </w:p>
  </w:endnote>
  <w:endnote w:type="continuationSeparator" w:id="0">
    <w:p w:rsidR="00295C7F" w:rsidRDefault="00295C7F" w:rsidP="0068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7F" w:rsidRDefault="00295C7F" w:rsidP="00680C5B">
      <w:r>
        <w:separator/>
      </w:r>
    </w:p>
  </w:footnote>
  <w:footnote w:type="continuationSeparator" w:id="0">
    <w:p w:rsidR="00295C7F" w:rsidRDefault="00295C7F" w:rsidP="0068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44"/>
    <w:rsid w:val="000B16A1"/>
    <w:rsid w:val="000C01F0"/>
    <w:rsid w:val="000D6466"/>
    <w:rsid w:val="001035C4"/>
    <w:rsid w:val="001066DD"/>
    <w:rsid w:val="00131ED8"/>
    <w:rsid w:val="001C7244"/>
    <w:rsid w:val="001D3BA8"/>
    <w:rsid w:val="00204B6F"/>
    <w:rsid w:val="00210D9F"/>
    <w:rsid w:val="00253B56"/>
    <w:rsid w:val="00265163"/>
    <w:rsid w:val="00267BB7"/>
    <w:rsid w:val="00295C7F"/>
    <w:rsid w:val="002A2FFD"/>
    <w:rsid w:val="00312878"/>
    <w:rsid w:val="003253F6"/>
    <w:rsid w:val="00326D72"/>
    <w:rsid w:val="0035719F"/>
    <w:rsid w:val="00383EC3"/>
    <w:rsid w:val="003D2E19"/>
    <w:rsid w:val="003E6D70"/>
    <w:rsid w:val="00400C75"/>
    <w:rsid w:val="00457432"/>
    <w:rsid w:val="0049475C"/>
    <w:rsid w:val="004D213A"/>
    <w:rsid w:val="004E395D"/>
    <w:rsid w:val="004F3904"/>
    <w:rsid w:val="00575AC3"/>
    <w:rsid w:val="00587C2C"/>
    <w:rsid w:val="005B787A"/>
    <w:rsid w:val="0062453E"/>
    <w:rsid w:val="00671374"/>
    <w:rsid w:val="00675B09"/>
    <w:rsid w:val="00680C5B"/>
    <w:rsid w:val="006968FD"/>
    <w:rsid w:val="006A36A0"/>
    <w:rsid w:val="006E0B07"/>
    <w:rsid w:val="006E2C3B"/>
    <w:rsid w:val="00712124"/>
    <w:rsid w:val="0074510F"/>
    <w:rsid w:val="00745D83"/>
    <w:rsid w:val="00751474"/>
    <w:rsid w:val="00787E58"/>
    <w:rsid w:val="007C0531"/>
    <w:rsid w:val="007F2F40"/>
    <w:rsid w:val="007F3D7A"/>
    <w:rsid w:val="00823AF2"/>
    <w:rsid w:val="00835DA0"/>
    <w:rsid w:val="008443F5"/>
    <w:rsid w:val="00886322"/>
    <w:rsid w:val="0089221E"/>
    <w:rsid w:val="00895C87"/>
    <w:rsid w:val="008B7403"/>
    <w:rsid w:val="008C563E"/>
    <w:rsid w:val="00916FD3"/>
    <w:rsid w:val="00950ADA"/>
    <w:rsid w:val="0098172F"/>
    <w:rsid w:val="0098606D"/>
    <w:rsid w:val="00993EE2"/>
    <w:rsid w:val="009C078F"/>
    <w:rsid w:val="009D02C1"/>
    <w:rsid w:val="00A06832"/>
    <w:rsid w:val="00A11431"/>
    <w:rsid w:val="00A131FA"/>
    <w:rsid w:val="00A160A6"/>
    <w:rsid w:val="00A21FD4"/>
    <w:rsid w:val="00A57825"/>
    <w:rsid w:val="00A61302"/>
    <w:rsid w:val="00A62794"/>
    <w:rsid w:val="00A86A21"/>
    <w:rsid w:val="00AB7100"/>
    <w:rsid w:val="00AD24C0"/>
    <w:rsid w:val="00AE28B6"/>
    <w:rsid w:val="00AE4A82"/>
    <w:rsid w:val="00AF6EB2"/>
    <w:rsid w:val="00B1506D"/>
    <w:rsid w:val="00BC24D2"/>
    <w:rsid w:val="00BC64B3"/>
    <w:rsid w:val="00BF1891"/>
    <w:rsid w:val="00C643AE"/>
    <w:rsid w:val="00C90203"/>
    <w:rsid w:val="00CA0BDF"/>
    <w:rsid w:val="00CE3227"/>
    <w:rsid w:val="00D129CA"/>
    <w:rsid w:val="00D37143"/>
    <w:rsid w:val="00D37624"/>
    <w:rsid w:val="00D612EE"/>
    <w:rsid w:val="00DA4908"/>
    <w:rsid w:val="00DA64EA"/>
    <w:rsid w:val="00DE30DA"/>
    <w:rsid w:val="00E01599"/>
    <w:rsid w:val="00E12ACC"/>
    <w:rsid w:val="00E15121"/>
    <w:rsid w:val="00E32A0B"/>
    <w:rsid w:val="00E40783"/>
    <w:rsid w:val="00E61603"/>
    <w:rsid w:val="00E70BEE"/>
    <w:rsid w:val="00E932BD"/>
    <w:rsid w:val="00EC0FC2"/>
    <w:rsid w:val="00F03447"/>
    <w:rsid w:val="00F049CA"/>
    <w:rsid w:val="00F31F6B"/>
    <w:rsid w:val="00F70109"/>
    <w:rsid w:val="00F96AC6"/>
    <w:rsid w:val="00FA5CE5"/>
    <w:rsid w:val="00FC3042"/>
    <w:rsid w:val="0A1B06E2"/>
    <w:rsid w:val="0BF031E5"/>
    <w:rsid w:val="11000E01"/>
    <w:rsid w:val="149D6A72"/>
    <w:rsid w:val="1B754CA6"/>
    <w:rsid w:val="1B8B448F"/>
    <w:rsid w:val="1F602CE4"/>
    <w:rsid w:val="268B4358"/>
    <w:rsid w:val="2C805299"/>
    <w:rsid w:val="3254065F"/>
    <w:rsid w:val="349A6C93"/>
    <w:rsid w:val="34F11E79"/>
    <w:rsid w:val="3532637B"/>
    <w:rsid w:val="356A7DAD"/>
    <w:rsid w:val="3747743C"/>
    <w:rsid w:val="3A323BE1"/>
    <w:rsid w:val="3A3C0C55"/>
    <w:rsid w:val="3AEE2BEA"/>
    <w:rsid w:val="43426378"/>
    <w:rsid w:val="48161D8F"/>
    <w:rsid w:val="4A2366DA"/>
    <w:rsid w:val="4B323EBD"/>
    <w:rsid w:val="4C1F27DE"/>
    <w:rsid w:val="4C672DAE"/>
    <w:rsid w:val="5B0455A5"/>
    <w:rsid w:val="60984360"/>
    <w:rsid w:val="62FC1E4B"/>
    <w:rsid w:val="63FC2274"/>
    <w:rsid w:val="6614743A"/>
    <w:rsid w:val="68740219"/>
    <w:rsid w:val="6C4E6538"/>
    <w:rsid w:val="70864D8B"/>
    <w:rsid w:val="70B06C12"/>
    <w:rsid w:val="760822DB"/>
    <w:rsid w:val="784E697C"/>
    <w:rsid w:val="7A134213"/>
    <w:rsid w:val="7FA20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17D9344"/>
  <w15:docId w15:val="{54B79AD1-9647-444D-9774-C829752B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qFormat/>
    <w:pPr>
      <w:snapToGrid w:val="0"/>
      <w:jc w:val="left"/>
    </w:pPr>
    <w:rPr>
      <w:szCs w:val="20"/>
    </w:rPr>
  </w:style>
  <w:style w:type="paragraph" w:styleId="a4">
    <w:name w:val="Body Text"/>
    <w:basedOn w:val="a"/>
    <w:link w:val="a5"/>
    <w:qFormat/>
    <w:pPr>
      <w:jc w:val="center"/>
    </w:pPr>
    <w:rPr>
      <w:rFonts w:ascii="Times New Roman" w:eastAsia="楷体_GB2312" w:hAnsi="Times New Roman"/>
      <w:sz w:val="28"/>
      <w:szCs w:val="24"/>
    </w:rPr>
  </w:style>
  <w:style w:type="paragraph" w:styleId="a6">
    <w:name w:val="Date"/>
    <w:basedOn w:val="a"/>
    <w:next w:val="a"/>
    <w:link w:val="a7"/>
    <w:uiPriority w:val="99"/>
    <w:semiHidden/>
    <w:qFormat/>
    <w:pPr>
      <w:ind w:leftChars="2500" w:left="100"/>
    </w:pPr>
  </w:style>
  <w:style w:type="paragraph" w:styleId="a8">
    <w:name w:val="Balloon Text"/>
    <w:basedOn w:val="a"/>
    <w:link w:val="a9"/>
    <w:uiPriority w:val="99"/>
    <w:semiHidden/>
    <w:qFormat/>
    <w:rPr>
      <w:sz w:val="18"/>
      <w:szCs w:val="18"/>
    </w:rPr>
  </w:style>
  <w:style w:type="paragraph" w:styleId="aa">
    <w:name w:val="footer"/>
    <w:basedOn w:val="a"/>
    <w:link w:val="ab"/>
    <w:uiPriority w:val="99"/>
    <w:semiHidden/>
    <w:qFormat/>
    <w:pPr>
      <w:tabs>
        <w:tab w:val="center" w:pos="4153"/>
        <w:tab w:val="right" w:pos="8306"/>
      </w:tabs>
      <w:snapToGrid w:val="0"/>
      <w:jc w:val="left"/>
    </w:pPr>
    <w:rPr>
      <w:sz w:val="18"/>
      <w:szCs w:val="18"/>
    </w:rPr>
  </w:style>
  <w:style w:type="paragraph" w:styleId="ac">
    <w:name w:val="header"/>
    <w:basedOn w:val="a"/>
    <w:link w:val="ad"/>
    <w:uiPriority w:val="99"/>
    <w:semiHidden/>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f">
    <w:name w:val="Table Grid"/>
    <w:basedOn w:val="a2"/>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uiPriority w:val="99"/>
    <w:qFormat/>
    <w:rPr>
      <w:rFonts w:cs="Times New Roman"/>
      <w:b/>
      <w:bCs/>
    </w:rPr>
  </w:style>
  <w:style w:type="character" w:styleId="af1">
    <w:name w:val="Hyperlink"/>
    <w:basedOn w:val="a1"/>
    <w:uiPriority w:val="99"/>
    <w:qFormat/>
    <w:rPr>
      <w:rFonts w:cs="Times New Roman"/>
      <w:color w:val="0000FF"/>
      <w:u w:val="single"/>
    </w:rPr>
  </w:style>
  <w:style w:type="character" w:customStyle="1" w:styleId="10">
    <w:name w:val="标题 1 字符"/>
    <w:basedOn w:val="a1"/>
    <w:link w:val="1"/>
    <w:uiPriority w:val="99"/>
    <w:qFormat/>
    <w:locked/>
    <w:rPr>
      <w:rFonts w:ascii="宋体" w:eastAsia="宋体" w:hAnsi="宋体" w:cs="宋体"/>
      <w:b/>
      <w:bCs/>
      <w:kern w:val="36"/>
      <w:sz w:val="48"/>
      <w:szCs w:val="48"/>
    </w:rPr>
  </w:style>
  <w:style w:type="character" w:customStyle="1" w:styleId="a7">
    <w:name w:val="日期 字符"/>
    <w:basedOn w:val="a1"/>
    <w:link w:val="a6"/>
    <w:uiPriority w:val="99"/>
    <w:semiHidden/>
    <w:qFormat/>
    <w:locked/>
    <w:rPr>
      <w:rFonts w:cs="Times New Roman"/>
    </w:rPr>
  </w:style>
  <w:style w:type="paragraph" w:styleId="af2">
    <w:name w:val="List Paragraph"/>
    <w:basedOn w:val="a"/>
    <w:uiPriority w:val="34"/>
    <w:qFormat/>
    <w:pPr>
      <w:ind w:firstLineChars="200" w:firstLine="420"/>
    </w:pPr>
  </w:style>
  <w:style w:type="character" w:customStyle="1" w:styleId="ad">
    <w:name w:val="页眉 字符"/>
    <w:basedOn w:val="a1"/>
    <w:link w:val="ac"/>
    <w:uiPriority w:val="99"/>
    <w:semiHidden/>
    <w:qFormat/>
    <w:locked/>
    <w:rPr>
      <w:rFonts w:cs="Times New Roman"/>
      <w:sz w:val="18"/>
      <w:szCs w:val="18"/>
    </w:rPr>
  </w:style>
  <w:style w:type="character" w:customStyle="1" w:styleId="ab">
    <w:name w:val="页脚 字符"/>
    <w:basedOn w:val="a1"/>
    <w:link w:val="aa"/>
    <w:uiPriority w:val="99"/>
    <w:semiHidden/>
    <w:qFormat/>
    <w:locked/>
    <w:rPr>
      <w:rFonts w:cs="Times New Roman"/>
      <w:sz w:val="18"/>
      <w:szCs w:val="18"/>
    </w:rPr>
  </w:style>
  <w:style w:type="character" w:customStyle="1" w:styleId="apple-converted-space">
    <w:name w:val="apple-converted-space"/>
    <w:basedOn w:val="a1"/>
    <w:uiPriority w:val="99"/>
    <w:qFormat/>
    <w:rPr>
      <w:rFonts w:cs="Times New Roman"/>
    </w:rPr>
  </w:style>
  <w:style w:type="character" w:customStyle="1" w:styleId="a9">
    <w:name w:val="批注框文本 字符"/>
    <w:basedOn w:val="a1"/>
    <w:link w:val="a8"/>
    <w:uiPriority w:val="99"/>
    <w:semiHidden/>
    <w:qFormat/>
    <w:locked/>
    <w:rPr>
      <w:rFonts w:cs="Times New Roman"/>
      <w:sz w:val="18"/>
      <w:szCs w:val="18"/>
    </w:rPr>
  </w:style>
  <w:style w:type="paragraph" w:customStyle="1" w:styleId="11">
    <w:name w:val="列出段落1"/>
    <w:basedOn w:val="a"/>
    <w:uiPriority w:val="99"/>
    <w:qFormat/>
    <w:pPr>
      <w:widowControl/>
      <w:adjustRightInd w:val="0"/>
      <w:snapToGrid w:val="0"/>
      <w:spacing w:after="200"/>
      <w:ind w:firstLineChars="200" w:firstLine="420"/>
      <w:jc w:val="left"/>
    </w:pPr>
    <w:rPr>
      <w:rFonts w:ascii="Tahoma" w:eastAsia="微软雅黑" w:hAnsi="Tahoma"/>
      <w:kern w:val="0"/>
      <w:sz w:val="22"/>
    </w:rPr>
  </w:style>
  <w:style w:type="character" w:customStyle="1" w:styleId="entry-author">
    <w:name w:val="entry-author"/>
    <w:basedOn w:val="a1"/>
    <w:uiPriority w:val="99"/>
    <w:qFormat/>
    <w:rPr>
      <w:rFonts w:cs="Times New Roman"/>
    </w:rPr>
  </w:style>
  <w:style w:type="character" w:customStyle="1" w:styleId="entry-categories">
    <w:name w:val="entry-categories"/>
    <w:basedOn w:val="a1"/>
    <w:uiPriority w:val="99"/>
    <w:qFormat/>
    <w:rPr>
      <w:rFonts w:cs="Times New Roman"/>
    </w:rPr>
  </w:style>
  <w:style w:type="character" w:customStyle="1" w:styleId="entry-comments">
    <w:name w:val="entry-comments"/>
    <w:basedOn w:val="a1"/>
    <w:uiPriority w:val="99"/>
    <w:qFormat/>
    <w:rPr>
      <w:rFonts w:cs="Times New Roman"/>
    </w:rPr>
  </w:style>
  <w:style w:type="character" w:customStyle="1" w:styleId="a5">
    <w:name w:val="正文文本 字符"/>
    <w:basedOn w:val="a1"/>
    <w:link w:val="a4"/>
    <w:qFormat/>
    <w:rPr>
      <w:rFonts w:ascii="Times New Roman" w:eastAsia="楷体_GB2312"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2018-04-13T08:16:00Z</cp:lastPrinted>
  <dcterms:created xsi:type="dcterms:W3CDTF">2021-04-01T02:48:00Z</dcterms:created>
  <dcterms:modified xsi:type="dcterms:W3CDTF">2021-04-01T02:48:00Z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233E2A7153C341678C25737E7D1B7ABB</vt:lpwstr>
  </property>
</Properties>
</file>