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40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陕西长青能源化工有限公司土壤</w:t>
      </w:r>
      <w:r>
        <w:rPr>
          <w:rFonts w:hint="eastAsia" w:ascii="宋体" w:hAnsi="宋体" w:cs="宋体"/>
          <w:sz w:val="40"/>
          <w:szCs w:val="40"/>
          <w:lang w:val="en-US" w:eastAsia="zh-CN"/>
        </w:rPr>
        <w:t>环境监测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费用报价表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tbl>
      <w:tblPr>
        <w:tblStyle w:val="6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576"/>
        <w:gridCol w:w="1215"/>
        <w:gridCol w:w="781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7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监测区域</w:t>
            </w:r>
          </w:p>
        </w:tc>
        <w:tc>
          <w:tcPr>
            <w:tcW w:w="12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监测点位数量 </w:t>
            </w:r>
          </w:p>
        </w:tc>
        <w:tc>
          <w:tcPr>
            <w:tcW w:w="7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监测项目</w:t>
            </w:r>
          </w:p>
        </w:tc>
        <w:tc>
          <w:tcPr>
            <w:tcW w:w="16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76" w:type="dxa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厂外西北角空地（背景监测点）</w:t>
            </w:r>
          </w:p>
        </w:tc>
        <w:tc>
          <w:tcPr>
            <w:tcW w:w="12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815" w:type="dxa"/>
            <w:vMerge w:val="restart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  <w:szCs w:val="28"/>
                <w:lang w:eastAsia="zh-CN"/>
              </w:rPr>
              <w:t>A1类-重金属8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种（镉、铅、铬、铜、锌、镍、汞、砷、六价铬）、A3类-无机物2种（氰化物、氟化物）、B4类-半挥发性有机物4种（苯酚、硝基酚、二甲基酚、二氯酚）、C3类-石油烃。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76" w:type="dxa"/>
            <w:vAlign w:val="top"/>
          </w:tcPr>
          <w:p>
            <w:pPr>
              <w:spacing w:line="560" w:lineRule="exact"/>
              <w:ind w:firstLine="320" w:firstLineChars="100"/>
              <w:jc w:val="left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污水处理站及污水总排口附近</w:t>
            </w:r>
          </w:p>
        </w:tc>
        <w:tc>
          <w:tcPr>
            <w:tcW w:w="12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81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7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生产装置区 </w:t>
            </w:r>
          </w:p>
        </w:tc>
        <w:tc>
          <w:tcPr>
            <w:tcW w:w="12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81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7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罐区及装车区</w:t>
            </w:r>
          </w:p>
        </w:tc>
        <w:tc>
          <w:tcPr>
            <w:tcW w:w="121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81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合计费用</w:t>
            </w:r>
          </w:p>
        </w:tc>
        <w:tc>
          <w:tcPr>
            <w:tcW w:w="106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（注明税率）</w:t>
            </w:r>
          </w:p>
        </w:tc>
      </w:tr>
    </w:tbl>
    <w:p>
      <w:pPr>
        <w:spacing w:line="560" w:lineRule="exact"/>
        <w:jc w:val="left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单位名称（盖章）：                              联系人：                  电话：       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theme="minorBidi"/>
          <w:b w:val="0"/>
          <w:bCs w:val="0"/>
          <w:kern w:val="2"/>
          <w:sz w:val="30"/>
          <w:szCs w:val="30"/>
          <w:lang w:val="en-US" w:eastAsia="zh-CN" w:bidi="ar-SA"/>
        </w:rPr>
        <w:t xml:space="preserve">                    年         月      日  </w:t>
      </w:r>
      <w:r>
        <w:rPr>
          <w:rFonts w:hint="eastAsia"/>
          <w:lang w:val="en-US" w:eastAsia="zh-CN"/>
        </w:rPr>
        <w:t xml:space="preserve">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24746"/>
    <w:rsid w:val="06E75926"/>
    <w:rsid w:val="09451501"/>
    <w:rsid w:val="14424404"/>
    <w:rsid w:val="1DF45A31"/>
    <w:rsid w:val="25BD5F1B"/>
    <w:rsid w:val="28970CE1"/>
    <w:rsid w:val="374B7479"/>
    <w:rsid w:val="5AF34ABB"/>
    <w:rsid w:val="62C948A2"/>
    <w:rsid w:val="67C24746"/>
    <w:rsid w:val="6D0325F6"/>
    <w:rsid w:val="6EC66905"/>
    <w:rsid w:val="733756CC"/>
    <w:rsid w:val="77691CD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2018-09-11T09:35:00Z</dcterms:created>
  <dc:creator>张超</dc:creator>
  <cp:lastModifiedBy>rx</cp:lastModifiedBy>
  <dcterms:modified xsi:type="dcterms:W3CDTF">2021-05-31T09:32:22Z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F02EE9CE5108426281C3C09CCA37E3C7</vt:lpwstr>
  </property>
</Properties>
</file>