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left" w:pos="2295"/>
          <w:tab w:val="center" w:pos="4230"/>
          <w:tab w:val="left" w:pos="7938"/>
        </w:tabs>
        <w:spacing w:before="120" w:beforeLines="50" w:after="120" w:afterLines="50" w:line="360" w:lineRule="auto"/>
        <w:ind w:left="0" w:firstLine="0"/>
        <w:rPr>
          <w:rFonts w:hint="eastAsia" w:ascii="宋体" w:hAnsi="宋体"/>
          <w:b w:val="0"/>
          <w:bCs/>
          <w:color w:val="auto"/>
          <w:kern w:val="2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28"/>
          <w:szCs w:val="28"/>
          <w:highlight w:val="none"/>
        </w:rPr>
        <w:t>附件1.货物需求一览表</w:t>
      </w:r>
      <w:r>
        <w:rPr>
          <w:rFonts w:hint="eastAsia" w:ascii="宋体" w:hAnsi="宋体"/>
          <w:b w:val="0"/>
          <w:bCs/>
          <w:color w:val="auto"/>
          <w:kern w:val="2"/>
          <w:sz w:val="28"/>
          <w:szCs w:val="28"/>
          <w:highlight w:val="none"/>
        </w:rPr>
        <w:t>主要技术要求和预估数量</w:t>
      </w:r>
      <w:r>
        <w:rPr>
          <w:rFonts w:hint="eastAsia" w:ascii="宋体" w:hAnsi="宋体"/>
          <w:b w:val="0"/>
          <w:bCs/>
          <w:color w:val="auto"/>
          <w:kern w:val="2"/>
          <w:sz w:val="28"/>
          <w:szCs w:val="28"/>
          <w:highlight w:val="none"/>
          <w:lang w:val="en-US" w:eastAsia="zh-CN"/>
        </w:rPr>
        <w:t xml:space="preserve"> </w:t>
      </w:r>
    </w:p>
    <w:p>
      <w:pPr>
        <w:tabs>
          <w:tab w:val="left" w:pos="360"/>
          <w:tab w:val="left" w:pos="2295"/>
          <w:tab w:val="center" w:pos="4230"/>
          <w:tab w:val="left" w:pos="7938"/>
        </w:tabs>
        <w:overflowPunct w:val="0"/>
        <w:autoSpaceDE w:val="0"/>
        <w:autoSpaceDN w:val="0"/>
        <w:adjustRightInd w:val="0"/>
        <w:spacing w:before="120" w:beforeLines="50" w:after="120" w:afterLines="50" w:line="360" w:lineRule="auto"/>
        <w:ind w:firstLine="5600" w:firstLineChars="2000"/>
        <w:textAlignment w:val="baseline"/>
        <w:rPr>
          <w:rFonts w:hint="eastAsia" w:ascii="宋体" w:hAnsi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/>
          <w:color w:val="auto"/>
          <w:sz w:val="28"/>
          <w:szCs w:val="28"/>
          <w:highlight w:val="none"/>
        </w:rPr>
        <w:t>单位：元（保留两位小数）</w:t>
      </w:r>
      <w:r>
        <w:rPr>
          <w:rFonts w:hint="eastAsia" w:ascii="宋体" w:hAnsi="宋体"/>
          <w:color w:val="auto"/>
          <w:sz w:val="28"/>
          <w:szCs w:val="28"/>
          <w:highlight w:val="none"/>
          <w:lang w:val="en-US" w:eastAsia="zh-CN"/>
        </w:rPr>
        <w:t xml:space="preserve"> </w:t>
      </w:r>
    </w:p>
    <w:tbl>
      <w:tblPr>
        <w:tblStyle w:val="7"/>
        <w:tblW w:w="100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1127"/>
        <w:gridCol w:w="1230"/>
        <w:gridCol w:w="5790"/>
        <w:gridCol w:w="495"/>
        <w:gridCol w:w="9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参考型号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规格参数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预估数量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防爆高效节能LED灯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HRD91=50b1 220V 50w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（壁式安装配30°弯杆G3/4寸*300mm及链条、接线盒） 防爆等级：ExdIICT6 Gb/Ex tD A21；防护等级IP66， 50W 220V 接口3/4寸 LED光源，COB集成模组（光源厂家：科锐、欧司朗、西铁城、或者飞利浦品牌；  驱动电源厂家为明纬或者英飞特品牌 ）光效＞120ml/W 外壳颜色：草色#6d8346 寿命＞50000h；  LED灯应采用三腔室结构（光源腔、电源腔和接线腔）电源与光源必须置于不同的腔体内，光源腔和电源有可靠的热隔离。灯具的透明罩采用高硼硅化玻璃，所有灯具的透明罩的透明度均不低于90%；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防爆高效节能LED灯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HRD91—40  b1（壁式安装） 防爆等级：ExdIICT6Gb/Ex tD A21；防护等级IP66？ 40W 220V ）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GB8035，（壁式安装配30°弯杆G3/4寸*300mm及链条、接线盒） 防爆等级：ExdIICT6 Gb/Ex tD A21；防护等级IP66， 40W 220V 接口3/4寸 LED光源，COB集成模组（光源厂家：科锐、欧司朗、西铁城、或者飞利浦品牌；  驱动电源厂家为明纬或者英飞特品牌 ）光效＞120ml/W 外壳颜色：草色#6d8346 寿命＞50000h；  LED灯应采用三腔室结构（光源腔、电源腔和接线腔）电源与光源必须置于不同的腔体内，光源腔和电源有可靠的热隔离。灯具的透明罩采用高硼硅化玻璃，所有灯具的透明罩的透明度均不低于90%；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LED防爆路灯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CCD97L 220V/50HZ IP65 120W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杆式安装 （不带灯杆） 防爆等级：ExdIICT6Gb/Ex tD A21 防护等级：≧IP65，防腐等级：WF2 ；光源厂家：科锐、欧司朗、西铁城、或者飞利浦品牌，光效&gt;120lm/w,寿命不低于50000小时； 驱动电源厂家为明纬或者英飞特品牌，满足恒压、恒流的性能(原型号：CCD97L)；  LED灯应采用三腔室结构（光源腔、电源腔和接线腔）电源与光源必须置于不同的腔体内，光源腔和电源有可靠的热隔离。灯具的透明罩采用高硼硅化玻璃，所有灯具的透明罩的透明度均不低于90%。外壳颜色：灰白色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防水防尘防腐LED灯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(壁式安装）防护等级IP66 WF1  40W 220V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（壁式安装配30°弯杆G3/4寸*300mm及链条、接线盒）220V 50W 防护等级IP66 防腐等级WF2； COB集成模组（光源厂家：科锐、欧司朗、西铁城、或者飞利浦品牌；  驱动电源厂家为明纬或者英飞特品牌 ）光效＞120ml/W 外壳颜色：草色#6d8346 寿命＞50000h；  LED灯应采用三腔室结构（光源腔、电源腔和接线腔）电源与光源必须置于不同的腔体内，光源腔和电源有可靠的热隔离。灯具的透明罩采用高硼硅化玻璃，所有灯具的透明罩的透明度均不低于90%；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</w:tr>
    </w:tbl>
    <w:p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 xml:space="preserve">   </w:t>
      </w:r>
      <w:r>
        <w:rPr>
          <w:rFonts w:hint="eastAsia"/>
          <w:color w:val="auto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cs="仿宋_GB2312"/>
          <w:b/>
          <w:color w:val="auto"/>
          <w:sz w:val="28"/>
          <w:szCs w:val="28"/>
          <w:highlight w:val="none"/>
        </w:rPr>
        <w:t>本次招标的数量为1年预估量，实际结算数量以招标人下达的«订货通知单»数量为准</w:t>
      </w:r>
      <w:r>
        <w:rPr>
          <w:rFonts w:hint="eastAsia" w:ascii="宋体" w:hAnsi="宋体" w:cs="仿宋_GB2312"/>
          <w:b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宋体" w:hAnsi="宋体" w:cs="仿宋_GB2312"/>
          <w:b/>
          <w:color w:val="auto"/>
          <w:sz w:val="28"/>
          <w:szCs w:val="28"/>
          <w:highlight w:val="none"/>
          <w:lang w:val="en-US" w:eastAsia="zh-CN"/>
        </w:rPr>
        <w:t>供货要求中涉及的型号仅供参考，投标人所投产品的规格参数必须不低于参考型号的规格参数，</w:t>
      </w:r>
      <w:r>
        <w:rPr>
          <w:rFonts w:hint="eastAsia" w:ascii="宋体" w:hAnsi="宋体" w:cs="仿宋_GB2312"/>
          <w:b/>
          <w:color w:val="auto"/>
          <w:sz w:val="28"/>
          <w:szCs w:val="28"/>
          <w:highlight w:val="none"/>
          <w:lang w:eastAsia="zh-CN"/>
        </w:rPr>
        <w:t>报价时必须提供品牌</w:t>
      </w:r>
      <w:r>
        <w:rPr>
          <w:rFonts w:hint="eastAsia" w:ascii="宋体" w:hAnsi="宋体" w:cs="仿宋_GB2312"/>
          <w:b/>
          <w:color w:val="auto"/>
          <w:sz w:val="28"/>
          <w:szCs w:val="28"/>
          <w:highlight w:val="none"/>
          <w:lang w:val="en-US" w:eastAsia="zh-CN"/>
        </w:rPr>
        <w:t>或生产厂家，供货时须在当批货物上备注生产日期及批号等。</w:t>
      </w:r>
      <w:bookmarkStart w:id="0" w:name="_GoBack"/>
      <w:bookmarkEnd w:id="0"/>
    </w:p>
    <w:sectPr>
      <w:pgSz w:w="11906" w:h="16838"/>
      <w:pgMar w:top="1100" w:right="1123" w:bottom="1100" w:left="11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EA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spacing w:before="100" w:beforeAutospacing="1" w:after="100" w:afterAutospacing="1"/>
      <w:ind w:left="200" w:leftChars="200" w:hanging="200" w:hangingChars="200"/>
    </w:pPr>
  </w:style>
  <w:style w:type="paragraph" w:styleId="3">
    <w:name w:val="Body Text First Indent"/>
    <w:basedOn w:val="4"/>
    <w:qFormat/>
    <w:uiPriority w:val="0"/>
    <w:pPr>
      <w:spacing w:after="120"/>
      <w:ind w:firstLine="420" w:firstLineChars="100"/>
    </w:pPr>
    <w:rPr>
      <w:sz w:val="21"/>
      <w:szCs w:val="24"/>
    </w:rPr>
  </w:style>
  <w:style w:type="paragraph" w:styleId="4">
    <w:name w:val="Body Text"/>
    <w:basedOn w:val="1"/>
    <w:next w:val="5"/>
    <w:qFormat/>
    <w:uiPriority w:val="99"/>
    <w:pPr>
      <w:ind w:left="100"/>
    </w:pPr>
    <w:rPr>
      <w:rFonts w:ascii="宋体" w:hAnsi="宋体"/>
      <w:sz w:val="21"/>
      <w:szCs w:val="21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8">
    <w:name w:val="TEXT"/>
    <w:basedOn w:val="1"/>
    <w:qFormat/>
    <w:uiPriority w:val="0"/>
    <w:pPr>
      <w:tabs>
        <w:tab w:val="left" w:pos="360"/>
      </w:tabs>
      <w:overflowPunct w:val="0"/>
      <w:autoSpaceDE w:val="0"/>
      <w:autoSpaceDN w:val="0"/>
      <w:adjustRightInd w:val="0"/>
      <w:spacing w:after="140" w:line="480" w:lineRule="exact"/>
      <w:ind w:left="624" w:firstLine="567"/>
      <w:textAlignment w:val="baseline"/>
    </w:pPr>
    <w:rPr>
      <w:rFonts w:ascii="楷体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2021-03-04T00:35:07Z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