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kern w:val="0"/>
          <w:sz w:val="56"/>
          <w:szCs w:val="56"/>
          <w:highlight w:val="none"/>
          <w:u w:val="single"/>
          <w:lang w:eastAsia="zh-CN"/>
        </w:rPr>
      </w:pPr>
      <w:r>
        <w:rPr>
          <w:rFonts w:hint="eastAsia"/>
          <w:b/>
          <w:bCs/>
          <w:color w:val="000000"/>
          <w:kern w:val="0"/>
          <w:sz w:val="56"/>
          <w:szCs w:val="56"/>
          <w:highlight w:val="none"/>
          <w:u w:val="single"/>
          <w:lang w:eastAsia="zh-CN"/>
        </w:rPr>
        <w:t>国欣·向荣府二期项目指纹锁</w:t>
      </w:r>
    </w:p>
    <w:p>
      <w:pPr>
        <w:jc w:val="center"/>
        <w:rPr>
          <w:b/>
          <w:bCs/>
          <w:color w:val="000000"/>
          <w:sz w:val="44"/>
          <w:highlight w:val="none"/>
        </w:rPr>
      </w:pPr>
      <w:r>
        <w:rPr>
          <w:rFonts w:hint="eastAsia"/>
          <w:b/>
          <w:bCs/>
          <w:color w:val="000000"/>
          <w:kern w:val="0"/>
          <w:sz w:val="56"/>
          <w:szCs w:val="56"/>
          <w:highlight w:val="none"/>
          <w:u w:val="single"/>
          <w:lang w:eastAsia="zh-CN"/>
        </w:rPr>
        <w:t>采购、施工工程</w:t>
      </w:r>
    </w:p>
    <w:p>
      <w:pPr>
        <w:jc w:val="center"/>
        <w:rPr>
          <w:b/>
          <w:color w:val="000000"/>
          <w:sz w:val="72"/>
          <w:highlight w:val="none"/>
        </w:rPr>
      </w:pPr>
    </w:p>
    <w:p>
      <w:pPr>
        <w:jc w:val="center"/>
        <w:outlineLvl w:val="0"/>
        <w:rPr>
          <w:b/>
          <w:color w:val="000000"/>
          <w:kern w:val="0"/>
          <w:sz w:val="84"/>
          <w:highlight w:val="none"/>
        </w:rPr>
      </w:pPr>
      <w:bookmarkStart w:id="0" w:name="_Toc1526"/>
      <w:bookmarkStart w:id="1" w:name="_Toc17169"/>
      <w:r>
        <w:rPr>
          <w:rFonts w:hint="eastAsia"/>
          <w:b/>
          <w:color w:val="000000"/>
          <w:spacing w:val="105"/>
          <w:kern w:val="0"/>
          <w:sz w:val="84"/>
          <w:highlight w:val="none"/>
          <w:fitText w:val="3990" w:id="698307802"/>
          <w:lang w:val="en-US" w:eastAsia="zh-CN"/>
        </w:rPr>
        <w:t>比选</w:t>
      </w:r>
      <w:r>
        <w:rPr>
          <w:b/>
          <w:color w:val="000000"/>
          <w:spacing w:val="105"/>
          <w:kern w:val="0"/>
          <w:sz w:val="84"/>
          <w:highlight w:val="none"/>
          <w:fitText w:val="3990" w:id="698307802"/>
        </w:rPr>
        <w:t>文</w:t>
      </w:r>
      <w:r>
        <w:rPr>
          <w:b/>
          <w:color w:val="000000"/>
          <w:spacing w:val="0"/>
          <w:kern w:val="0"/>
          <w:sz w:val="84"/>
          <w:highlight w:val="none"/>
          <w:fitText w:val="3990" w:id="698307802"/>
        </w:rPr>
        <w:t>件</w:t>
      </w:r>
      <w:bookmarkEnd w:id="0"/>
      <w:bookmarkEnd w:id="1"/>
    </w:p>
    <w:p>
      <w:pPr>
        <w:jc w:val="center"/>
        <w:rPr>
          <w:b/>
          <w:bCs/>
          <w:color w:val="000000"/>
          <w:sz w:val="28"/>
          <w:szCs w:val="28"/>
          <w:highlight w:val="none"/>
        </w:rPr>
      </w:pPr>
    </w:p>
    <w:p>
      <w:pPr>
        <w:rPr>
          <w:color w:val="000000"/>
          <w:highlight w:val="none"/>
        </w:rPr>
      </w:pPr>
    </w:p>
    <w:p>
      <w:pPr>
        <w:pStyle w:val="8"/>
        <w:rPr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jc w:val="center"/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tabs>
          <w:tab w:val="left" w:pos="2620"/>
        </w:tabs>
        <w:rPr>
          <w:rFonts w:hint="eastAsia" w:eastAsia="宋体"/>
          <w:color w:val="000000"/>
          <w:highlight w:val="none"/>
          <w:lang w:eastAsia="zh-CN"/>
        </w:rPr>
      </w:pPr>
      <w:r>
        <w:rPr>
          <w:rFonts w:hint="eastAsia"/>
          <w:color w:val="000000"/>
          <w:highlight w:val="none"/>
          <w:lang w:eastAsia="zh-CN"/>
        </w:rPr>
        <w:tab/>
      </w: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rPr>
          <w:color w:val="000000"/>
          <w:highlight w:val="none"/>
        </w:rPr>
      </w:pPr>
    </w:p>
    <w:p>
      <w:pPr>
        <w:ind w:firstLine="0" w:firstLineChars="0"/>
        <w:jc w:val="center"/>
        <w:rPr>
          <w:b/>
          <w:bCs/>
          <w:snapToGrid w:val="0"/>
          <w:color w:val="000000"/>
          <w:kern w:val="0"/>
          <w:sz w:val="30"/>
          <w:szCs w:val="30"/>
          <w:highlight w:val="none"/>
          <w:u w:val="single"/>
        </w:rPr>
      </w:pPr>
      <w:r>
        <w:rPr>
          <w:rFonts w:hint="eastAsia"/>
          <w:b/>
          <w:bCs/>
          <w:color w:val="000000"/>
          <w:sz w:val="30"/>
          <w:szCs w:val="30"/>
          <w:highlight w:val="none"/>
          <w:u w:val="none"/>
          <w:lang w:val="en-US" w:eastAsia="zh-CN"/>
        </w:rPr>
        <w:t>比选</w:t>
      </w:r>
      <w:r>
        <w:rPr>
          <w:b/>
          <w:bCs/>
          <w:color w:val="000000"/>
          <w:sz w:val="30"/>
          <w:szCs w:val="30"/>
          <w:highlight w:val="none"/>
          <w:u w:val="none"/>
        </w:rPr>
        <w:t>人：</w:t>
      </w:r>
      <w:r>
        <w:rPr>
          <w:b/>
          <w:bCs/>
          <w:snapToGrid w:val="0"/>
          <w:color w:val="000000"/>
          <w:kern w:val="0"/>
          <w:sz w:val="30"/>
          <w:szCs w:val="30"/>
          <w:highlight w:val="none"/>
          <w:u w:val="single"/>
        </w:rPr>
        <w:t>长沙国欣房地产开发有限公司</w:t>
      </w:r>
    </w:p>
    <w:p>
      <w:pPr>
        <w:jc w:val="center"/>
        <w:outlineLvl w:val="0"/>
        <w:rPr>
          <w:b/>
          <w:color w:val="000000"/>
          <w:sz w:val="30"/>
          <w:highlight w:val="none"/>
          <w:u w:val="single"/>
        </w:rPr>
      </w:pPr>
      <w:bookmarkStart w:id="2" w:name="_Toc11580"/>
      <w:bookmarkStart w:id="3" w:name="_Toc9247"/>
      <w:r>
        <w:rPr>
          <w:rFonts w:hint="eastAsia"/>
          <w:b/>
          <w:color w:val="000000"/>
          <w:sz w:val="30"/>
          <w:highlight w:val="none"/>
          <w:u w:val="single"/>
          <w:lang w:val="en-US" w:eastAsia="zh-CN"/>
        </w:rPr>
        <w:t>2022</w:t>
      </w:r>
      <w:r>
        <w:rPr>
          <w:b/>
          <w:color w:val="000000"/>
          <w:sz w:val="30"/>
          <w:highlight w:val="none"/>
          <w:u w:val="single"/>
        </w:rPr>
        <w:t>年</w:t>
      </w:r>
      <w:r>
        <w:rPr>
          <w:rFonts w:hint="eastAsia"/>
          <w:b/>
          <w:color w:val="000000"/>
          <w:sz w:val="30"/>
          <w:highlight w:val="none"/>
          <w:u w:val="single"/>
          <w:lang w:val="en-US" w:eastAsia="zh-CN"/>
        </w:rPr>
        <w:t>8</w:t>
      </w:r>
      <w:r>
        <w:rPr>
          <w:b/>
          <w:color w:val="000000"/>
          <w:sz w:val="30"/>
          <w:highlight w:val="none"/>
          <w:u w:val="single"/>
        </w:rPr>
        <w:t>月</w:t>
      </w:r>
      <w:bookmarkEnd w:id="2"/>
      <w:bookmarkEnd w:id="3"/>
    </w:p>
    <w:p>
      <w:pPr>
        <w:tabs>
          <w:tab w:val="left" w:pos="8280"/>
        </w:tabs>
        <w:rPr>
          <w:b/>
          <w:bCs/>
          <w:color w:val="000000"/>
          <w:sz w:val="32"/>
          <w:szCs w:val="32"/>
          <w:highlight w:val="none"/>
        </w:rPr>
      </w:pPr>
    </w:p>
    <w:p>
      <w:pPr>
        <w:pStyle w:val="5"/>
        <w:ind w:left="6000" w:leftChars="0" w:hanging="6000"/>
        <w:jc w:val="center"/>
        <w:rPr>
          <w:rFonts w:ascii="宋体" w:hAnsi="宋体"/>
          <w:b/>
          <w:color w:val="000000"/>
          <w:sz w:val="36"/>
          <w:highlight w:val="none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18" w:bottom="1134" w:left="1418" w:header="851" w:footer="992" w:gutter="0"/>
          <w:pgNumType w:fmt="chineseCountingThousand" w:start="0"/>
          <w:cols w:space="720" w:num="1"/>
          <w:titlePg/>
          <w:docGrid w:type="lines" w:linePitch="312" w:charSpace="0"/>
        </w:sectPr>
      </w:pPr>
    </w:p>
    <w:p>
      <w:pPr>
        <w:spacing w:line="360" w:lineRule="auto"/>
        <w:ind w:firstLine="3520" w:firstLineChars="800"/>
        <w:rPr>
          <w:color w:val="000000"/>
          <w:sz w:val="44"/>
          <w:highlight w:val="none"/>
        </w:rPr>
      </w:pPr>
      <w:r>
        <w:rPr>
          <w:color w:val="000000"/>
          <w:sz w:val="44"/>
          <w:highlight w:val="none"/>
        </w:rPr>
        <w:t xml:space="preserve">目    录 </w:t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9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highlight w:val="none"/>
        </w:rPr>
      </w:pPr>
      <w:r>
        <w:rPr>
          <w:rFonts w:hint="default" w:ascii="宋体" w:hAnsi="宋体"/>
          <w:color w:val="000000"/>
          <w:highlight w:val="none"/>
        </w:rPr>
        <w:fldChar w:fldCharType="begin"/>
      </w:r>
      <w:r>
        <w:rPr>
          <w:rFonts w:hint="default" w:ascii="宋体" w:hAnsi="宋体"/>
          <w:color w:val="000000"/>
          <w:highlight w:val="none"/>
        </w:rPr>
        <w:instrText xml:space="preserve"> </w:instrText>
      </w:r>
      <w:r>
        <w:rPr>
          <w:rFonts w:ascii="宋体" w:hAnsi="宋体"/>
          <w:color w:val="000000"/>
          <w:highlight w:val="none"/>
        </w:rPr>
        <w:instrText xml:space="preserve">TOC \o "1-2" \h \z \u</w:instrText>
      </w:r>
      <w:r>
        <w:rPr>
          <w:rFonts w:hint="default" w:ascii="宋体" w:hAnsi="宋体"/>
          <w:color w:val="000000"/>
          <w:highlight w:val="none"/>
        </w:rPr>
        <w:instrText xml:space="preserve"> </w:instrText>
      </w:r>
      <w:r>
        <w:rPr>
          <w:rFonts w:hint="default" w:ascii="宋体" w:hAnsi="宋体"/>
          <w:color w:val="000000"/>
          <w:highlight w:val="none"/>
        </w:rPr>
        <w:fldChar w:fldCharType="separate"/>
      </w:r>
      <w:r>
        <w:rPr>
          <w:rFonts w:hint="default"/>
          <w:color w:val="000000"/>
          <w:highlight w:val="none"/>
        </w:rPr>
        <w:fldChar w:fldCharType="begin"/>
      </w:r>
      <w:r>
        <w:rPr>
          <w:rFonts w:hint="default"/>
          <w:highlight w:val="none"/>
        </w:rPr>
        <w:instrText xml:space="preserve"> HYPERLINK \l _Toc27541 </w:instrText>
      </w:r>
      <w:r>
        <w:rPr>
          <w:rFonts w:hint="default"/>
          <w:highlight w:val="none"/>
        </w:rPr>
        <w:fldChar w:fldCharType="separate"/>
      </w:r>
      <w:r>
        <w:rPr>
          <w:rFonts w:hint="eastAsia"/>
          <w:highlight w:val="none"/>
        </w:rPr>
        <w:t xml:space="preserve">第一章  </w:t>
      </w:r>
      <w:r>
        <w:rPr>
          <w:rFonts w:hint="eastAsia"/>
          <w:highlight w:val="none"/>
          <w:lang w:val="en-US" w:eastAsia="zh-CN"/>
        </w:rPr>
        <w:t>比选公告</w:t>
      </w:r>
      <w:r>
        <w:rPr>
          <w:highlight w:val="none"/>
        </w:rPr>
        <w:tab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PAGEREF _Toc27541 \h </w:instrText>
      </w:r>
      <w:r>
        <w:rPr>
          <w:highlight w:val="none"/>
        </w:rPr>
        <w:fldChar w:fldCharType="separate"/>
      </w:r>
      <w:r>
        <w:rPr>
          <w:highlight w:val="none"/>
        </w:rPr>
        <w:t>1</w:t>
      </w:r>
      <w:r>
        <w:rPr>
          <w:highlight w:val="none"/>
        </w:rPr>
        <w:fldChar w:fldCharType="end"/>
      </w:r>
      <w:r>
        <w:rPr>
          <w:rFonts w:hint="default"/>
          <w:color w:val="000000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9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highlight w:val="none"/>
        </w:rPr>
      </w:pPr>
      <w:r>
        <w:rPr>
          <w:rFonts w:hint="default"/>
          <w:color w:val="000000"/>
          <w:highlight w:val="none"/>
        </w:rPr>
        <w:fldChar w:fldCharType="begin"/>
      </w:r>
      <w:r>
        <w:rPr>
          <w:rFonts w:hint="default"/>
          <w:highlight w:val="none"/>
        </w:rPr>
        <w:instrText xml:space="preserve"> HYPERLINK \l _Toc31253 </w:instrText>
      </w:r>
      <w:r>
        <w:rPr>
          <w:rFonts w:hint="default"/>
          <w:highlight w:val="none"/>
        </w:rPr>
        <w:fldChar w:fldCharType="separate"/>
      </w:r>
      <w:r>
        <w:rPr>
          <w:rFonts w:hint="eastAsia"/>
          <w:bCs/>
          <w:highlight w:val="none"/>
        </w:rPr>
        <w:t xml:space="preserve">第二章  </w:t>
      </w:r>
      <w:r>
        <w:rPr>
          <w:rFonts w:hint="eastAsia"/>
          <w:bCs/>
          <w:highlight w:val="none"/>
          <w:lang w:val="en-US" w:eastAsia="zh-CN"/>
        </w:rPr>
        <w:t>比选申请人</w:t>
      </w:r>
      <w:r>
        <w:rPr>
          <w:rFonts w:hint="eastAsia"/>
          <w:bCs/>
          <w:highlight w:val="none"/>
        </w:rPr>
        <w:t>须知</w:t>
      </w:r>
      <w:r>
        <w:rPr>
          <w:highlight w:val="none"/>
        </w:rPr>
        <w:tab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PAGEREF _Toc31253 \h </w:instrText>
      </w:r>
      <w:r>
        <w:rPr>
          <w:highlight w:val="none"/>
        </w:rPr>
        <w:fldChar w:fldCharType="separate"/>
      </w:r>
      <w:r>
        <w:rPr>
          <w:highlight w:val="none"/>
        </w:rPr>
        <w:t>3</w:t>
      </w:r>
      <w:r>
        <w:rPr>
          <w:highlight w:val="none"/>
        </w:rPr>
        <w:fldChar w:fldCharType="end"/>
      </w:r>
      <w:r>
        <w:rPr>
          <w:rFonts w:hint="default"/>
          <w:color w:val="000000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9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highlight w:val="none"/>
        </w:rPr>
      </w:pPr>
      <w:r>
        <w:rPr>
          <w:rFonts w:hint="default"/>
          <w:color w:val="000000"/>
          <w:highlight w:val="none"/>
        </w:rPr>
        <w:fldChar w:fldCharType="begin"/>
      </w:r>
      <w:r>
        <w:rPr>
          <w:rFonts w:hint="default"/>
          <w:highlight w:val="none"/>
        </w:rPr>
        <w:instrText xml:space="preserve"> HYPERLINK \l _Toc16570 </w:instrText>
      </w:r>
      <w:r>
        <w:rPr>
          <w:rFonts w:hint="default"/>
          <w:highlight w:val="none"/>
        </w:rPr>
        <w:fldChar w:fldCharType="separate"/>
      </w:r>
      <w:r>
        <w:rPr>
          <w:rFonts w:hint="eastAsia"/>
          <w:highlight w:val="none"/>
        </w:rPr>
        <w:t>第三章</w:t>
      </w:r>
      <w:r>
        <w:rPr>
          <w:highlight w:val="none"/>
        </w:rPr>
        <w:t xml:space="preserve">  </w:t>
      </w:r>
      <w:r>
        <w:rPr>
          <w:rFonts w:hint="eastAsia"/>
          <w:highlight w:val="none"/>
          <w:lang w:val="en-US" w:eastAsia="zh-CN"/>
        </w:rPr>
        <w:t>比选组织</w:t>
      </w:r>
      <w:r>
        <w:rPr>
          <w:highlight w:val="none"/>
        </w:rPr>
        <w:tab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PAGEREF _Toc16570 \h </w:instrText>
      </w:r>
      <w:r>
        <w:rPr>
          <w:highlight w:val="none"/>
        </w:rPr>
        <w:fldChar w:fldCharType="separate"/>
      </w:r>
      <w:r>
        <w:rPr>
          <w:highlight w:val="none"/>
        </w:rPr>
        <w:t>18</w:t>
      </w:r>
      <w:r>
        <w:rPr>
          <w:highlight w:val="none"/>
        </w:rPr>
        <w:fldChar w:fldCharType="end"/>
      </w:r>
      <w:r>
        <w:rPr>
          <w:rFonts w:hint="default"/>
          <w:color w:val="000000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9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highlight w:val="none"/>
        </w:rPr>
      </w:pPr>
      <w:r>
        <w:rPr>
          <w:rFonts w:hint="default"/>
          <w:color w:val="000000"/>
          <w:highlight w:val="none"/>
        </w:rPr>
        <w:fldChar w:fldCharType="begin"/>
      </w:r>
      <w:r>
        <w:rPr>
          <w:rFonts w:hint="default"/>
          <w:highlight w:val="none"/>
        </w:rPr>
        <w:instrText xml:space="preserve"> HYPERLINK \l _Toc5714 </w:instrText>
      </w:r>
      <w:r>
        <w:rPr>
          <w:rFonts w:hint="default"/>
          <w:highlight w:val="none"/>
        </w:rPr>
        <w:fldChar w:fldCharType="separate"/>
      </w:r>
      <w:r>
        <w:rPr>
          <w:rFonts w:hint="eastAsia"/>
          <w:highlight w:val="none"/>
        </w:rPr>
        <w:t>第四章</w:t>
      </w:r>
      <w:r>
        <w:rPr>
          <w:highlight w:val="none"/>
        </w:rPr>
        <w:t xml:space="preserve">  </w:t>
      </w:r>
      <w:r>
        <w:rPr>
          <w:rFonts w:hint="eastAsia"/>
          <w:highlight w:val="none"/>
          <w:lang w:val="en-US" w:eastAsia="zh-CN"/>
        </w:rPr>
        <w:t>比选文件商务标格式</w:t>
      </w:r>
      <w:r>
        <w:rPr>
          <w:highlight w:val="none"/>
        </w:rPr>
        <w:tab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PAGEREF _Toc5714 \h </w:instrText>
      </w:r>
      <w:r>
        <w:rPr>
          <w:highlight w:val="none"/>
        </w:rPr>
        <w:fldChar w:fldCharType="separate"/>
      </w:r>
      <w:r>
        <w:rPr>
          <w:highlight w:val="none"/>
        </w:rPr>
        <w:t>29</w:t>
      </w:r>
      <w:r>
        <w:rPr>
          <w:highlight w:val="none"/>
        </w:rPr>
        <w:fldChar w:fldCharType="end"/>
      </w:r>
      <w:r>
        <w:rPr>
          <w:rFonts w:hint="default"/>
          <w:color w:val="000000"/>
          <w:highlight w:val="none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90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color w:val="000000"/>
          <w:highlight w:val="none"/>
        </w:rPr>
        <w:sectPr>
          <w:footerReference r:id="rId11" w:type="first"/>
          <w:headerReference r:id="rId8" w:type="default"/>
          <w:footerReference r:id="rId9" w:type="default"/>
          <w:footerReference r:id="rId10" w:type="even"/>
          <w:pgSz w:w="11906" w:h="16838"/>
          <w:pgMar w:top="1402" w:right="1301" w:bottom="1418" w:left="1588" w:header="907" w:footer="737" w:gutter="0"/>
          <w:cols w:space="720" w:num="1"/>
          <w:titlePg/>
          <w:docGrid w:linePitch="312" w:charSpace="0"/>
        </w:sectPr>
      </w:pPr>
      <w:r>
        <w:rPr>
          <w:rFonts w:hint="default"/>
          <w:color w:val="000000"/>
          <w:highlight w:val="none"/>
        </w:rPr>
        <w:fldChar w:fldCharType="end"/>
      </w:r>
    </w:p>
    <w:p>
      <w:pPr>
        <w:pStyle w:val="2"/>
        <w:rPr>
          <w:rFonts w:hint="eastAsia"/>
          <w:b/>
          <w:highlight w:val="none"/>
        </w:rPr>
        <w:sectPr>
          <w:type w:val="continuous"/>
          <w:pgSz w:w="11906" w:h="16838"/>
          <w:pgMar w:top="1400" w:right="1298" w:bottom="1418" w:left="1418" w:header="907" w:footer="737" w:gutter="0"/>
          <w:pgNumType w:start="0"/>
          <w:cols w:space="720" w:num="1"/>
          <w:titlePg/>
          <w:docGrid w:linePitch="312" w:charSpace="0"/>
        </w:sectPr>
      </w:pPr>
      <w:bookmarkStart w:id="4" w:name="_Toc193115689"/>
    </w:p>
    <w:p>
      <w:pPr>
        <w:pStyle w:val="2"/>
        <w:rPr>
          <w:rFonts w:hint="default" w:eastAsia="宋体"/>
          <w:highlight w:val="none"/>
          <w:lang w:val="en-US" w:eastAsia="zh-CN"/>
        </w:rPr>
      </w:pPr>
      <w:bookmarkStart w:id="5" w:name="_Toc27541"/>
      <w:r>
        <w:rPr>
          <w:rFonts w:hint="eastAsia"/>
          <w:b/>
          <w:highlight w:val="none"/>
        </w:rPr>
        <w:t>第一章</w:t>
      </w:r>
      <w:r>
        <w:rPr>
          <w:rFonts w:hint="eastAsia"/>
          <w:highlight w:val="none"/>
        </w:rPr>
        <w:t xml:space="preserve">  </w:t>
      </w:r>
      <w:bookmarkEnd w:id="5"/>
      <w:r>
        <w:rPr>
          <w:rFonts w:hint="eastAsia"/>
          <w:b/>
          <w:bCs/>
          <w:highlight w:val="none"/>
          <w:lang w:val="en-US" w:eastAsia="zh-CN"/>
        </w:rPr>
        <w:t>比选公告</w:t>
      </w:r>
    </w:p>
    <w:p>
      <w:pPr>
        <w:spacing w:line="440" w:lineRule="exact"/>
        <w:ind w:firstLine="360" w:firstLineChars="150"/>
        <w:rPr>
          <w:highlight w:val="none"/>
        </w:rPr>
      </w:pPr>
      <w:r>
        <w:rPr>
          <w:rFonts w:hint="eastAsia"/>
          <w:highlight w:val="none"/>
          <w:u w:val="single"/>
          <w:lang w:eastAsia="zh-CN"/>
        </w:rPr>
        <w:t>国欣·向荣府二期项目指纹锁采购、施工工程</w:t>
      </w:r>
      <w:r>
        <w:rPr>
          <w:rFonts w:hint="eastAsia" w:ascii="宋体" w:hAnsi="宋体"/>
          <w:szCs w:val="21"/>
          <w:highlight w:val="none"/>
        </w:rPr>
        <w:t>已具备</w:t>
      </w:r>
      <w:r>
        <w:rPr>
          <w:rFonts w:hint="eastAsia"/>
          <w:szCs w:val="21"/>
          <w:highlight w:val="none"/>
          <w:lang w:val="en-US" w:eastAsia="zh-CN"/>
        </w:rPr>
        <w:t>相应</w:t>
      </w:r>
      <w:r>
        <w:rPr>
          <w:rFonts w:hint="eastAsia" w:ascii="宋体" w:hAnsi="宋体"/>
          <w:szCs w:val="21"/>
          <w:highlight w:val="none"/>
        </w:rPr>
        <w:t>条件</w:t>
      </w:r>
      <w:r>
        <w:rPr>
          <w:rFonts w:ascii="宋体" w:hAnsi="宋体" w:cs="宋体"/>
          <w:szCs w:val="21"/>
          <w:highlight w:val="none"/>
        </w:rPr>
        <w:t>，</w:t>
      </w:r>
      <w:r>
        <w:rPr>
          <w:rFonts w:hint="eastAsia" w:ascii="宋体" w:hAnsi="宋体"/>
          <w:szCs w:val="21"/>
          <w:highlight w:val="none"/>
        </w:rPr>
        <w:t>现进行竞争性比选，特邀请</w:t>
      </w:r>
      <w:r>
        <w:rPr>
          <w:rFonts w:hint="eastAsia" w:ascii="宋体" w:hAnsi="宋体"/>
          <w:szCs w:val="21"/>
          <w:highlight w:val="none"/>
          <w:u w:val="single"/>
        </w:rPr>
        <w:t>根据《长沙国欣房地产开发有限公司招标采购管理办法》入围的供应商</w:t>
      </w:r>
      <w:r>
        <w:rPr>
          <w:rFonts w:hint="eastAsia" w:ascii="宋体" w:hAnsi="宋体"/>
          <w:szCs w:val="21"/>
          <w:highlight w:val="none"/>
        </w:rPr>
        <w:t>参加比选。</w:t>
      </w:r>
    </w:p>
    <w:p>
      <w:pPr>
        <w:spacing w:line="440" w:lineRule="exact"/>
        <w:ind w:firstLine="482" w:firstLineChars="200"/>
        <w:rPr>
          <w:b/>
          <w:highlight w:val="none"/>
        </w:rPr>
      </w:pPr>
      <w:r>
        <w:rPr>
          <w:b/>
          <w:highlight w:val="none"/>
        </w:rPr>
        <w:t>一、项目概况与</w:t>
      </w:r>
      <w:r>
        <w:rPr>
          <w:rFonts w:hint="eastAsia"/>
          <w:b/>
          <w:highlight w:val="none"/>
          <w:lang w:eastAsia="zh-CN"/>
        </w:rPr>
        <w:t>比选</w:t>
      </w:r>
      <w:r>
        <w:rPr>
          <w:b/>
          <w:highlight w:val="none"/>
        </w:rPr>
        <w:t>范围：</w:t>
      </w:r>
    </w:p>
    <w:p>
      <w:pPr>
        <w:spacing w:line="440" w:lineRule="exact"/>
        <w:ind w:firstLine="480" w:firstLineChars="200"/>
        <w:rPr>
          <w:highlight w:val="none"/>
          <w:u w:val="single"/>
        </w:rPr>
      </w:pPr>
      <w:r>
        <w:rPr>
          <w:highlight w:val="none"/>
        </w:rPr>
        <w:t>1、项目名称：</w:t>
      </w:r>
      <w:r>
        <w:rPr>
          <w:rFonts w:hint="eastAsia"/>
          <w:highlight w:val="none"/>
          <w:u w:val="single"/>
          <w:lang w:eastAsia="zh-CN"/>
        </w:rPr>
        <w:t>国欣·向荣府二期项目指纹锁采购、施工工程</w:t>
      </w:r>
      <w:r>
        <w:rPr>
          <w:highlight w:val="none"/>
          <w:u w:val="single"/>
        </w:rPr>
        <w:t>；</w:t>
      </w:r>
    </w:p>
    <w:p>
      <w:pPr>
        <w:spacing w:line="440" w:lineRule="exact"/>
        <w:ind w:firstLine="480" w:firstLineChars="20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、建设地点：</w:t>
      </w:r>
      <w:r>
        <w:rPr>
          <w:rFonts w:hint="eastAsia"/>
          <w:highlight w:val="none"/>
          <w:u w:val="single"/>
        </w:rPr>
        <w:t>湖南省长沙市雨花区鑫雅路200号</w:t>
      </w:r>
      <w:r>
        <w:rPr>
          <w:highlight w:val="none"/>
          <w:u w:val="single"/>
        </w:rPr>
        <w:t>；</w:t>
      </w:r>
    </w:p>
    <w:p>
      <w:pPr>
        <w:spacing w:line="440" w:lineRule="exact"/>
        <w:ind w:firstLine="480" w:firstLineChars="200"/>
        <w:rPr>
          <w:rFonts w:hint="eastAsia"/>
          <w:highlight w:val="none"/>
          <w:u w:val="singl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highlight w:val="none"/>
        </w:rPr>
        <w:t>、</w:t>
      </w:r>
      <w:r>
        <w:rPr>
          <w:rFonts w:hint="eastAsia"/>
          <w:highlight w:val="none"/>
          <w:lang w:eastAsia="zh-CN"/>
        </w:rPr>
        <w:t>比选</w:t>
      </w:r>
      <w:r>
        <w:rPr>
          <w:highlight w:val="none"/>
        </w:rPr>
        <w:t>范围：</w:t>
      </w:r>
      <w:r>
        <w:rPr>
          <w:rFonts w:hint="eastAsia"/>
          <w:highlight w:val="none"/>
          <w:u w:val="single"/>
          <w:lang w:val="en-US" w:eastAsia="zh-CN"/>
        </w:rPr>
        <w:t>国欣•向荣府二期项目指纹密码锁的采购、安装事项</w:t>
      </w:r>
      <w:r>
        <w:rPr>
          <w:rFonts w:hint="eastAsia"/>
          <w:highlight w:val="none"/>
          <w:u w:val="single"/>
        </w:rPr>
        <w:t>。</w:t>
      </w:r>
    </w:p>
    <w:p>
      <w:pPr>
        <w:spacing w:line="440" w:lineRule="exact"/>
        <w:ind w:firstLine="480" w:firstLineChars="200"/>
        <w:rPr>
          <w:highlight w:val="none"/>
          <w:u w:val="single"/>
        </w:rPr>
      </w:pPr>
      <w:r>
        <w:rPr>
          <w:rFonts w:hint="eastAsia"/>
          <w:color w:val="000000"/>
          <w:highlight w:val="none"/>
          <w:lang w:val="en-US" w:eastAsia="zh-CN"/>
        </w:rPr>
        <w:t>4</w:t>
      </w:r>
      <w:r>
        <w:rPr>
          <w:color w:val="000000"/>
          <w:highlight w:val="none"/>
        </w:rPr>
        <w:t>、</w:t>
      </w:r>
      <w:r>
        <w:rPr>
          <w:rFonts w:hint="eastAsia"/>
          <w:color w:val="000000"/>
          <w:highlight w:val="none"/>
          <w:lang w:val="en-US" w:eastAsia="zh-CN"/>
        </w:rPr>
        <w:t>服务期</w:t>
      </w:r>
      <w:r>
        <w:rPr>
          <w:color w:val="000000"/>
          <w:highlight w:val="none"/>
        </w:rPr>
        <w:t>：</w:t>
      </w:r>
      <w:r>
        <w:rPr>
          <w:rFonts w:hint="eastAsia"/>
          <w:color w:val="auto"/>
          <w:highlight w:val="none"/>
          <w:u w:val="single"/>
          <w:lang w:val="en-US" w:eastAsia="zh-CN"/>
        </w:rPr>
        <w:t>与主体工程、交付进度相配合，暂定2023年8月15日前完成全部安装，具体完工时间以甲方通知为准。</w:t>
      </w:r>
    </w:p>
    <w:p>
      <w:pPr>
        <w:spacing w:line="440" w:lineRule="exact"/>
        <w:ind w:firstLine="480" w:firstLineChars="200"/>
        <w:rPr>
          <w:color w:val="000000"/>
          <w:highlight w:val="none"/>
        </w:rPr>
      </w:pP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、质量标准：</w:t>
      </w:r>
      <w:r>
        <w:rPr>
          <w:rFonts w:hint="eastAsia"/>
          <w:highlight w:val="none"/>
        </w:rPr>
        <w:t>设计应满足国家相关现行工程设计规范标准</w:t>
      </w:r>
      <w:r>
        <w:rPr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default" w:eastAsia="宋体"/>
          <w:color w:val="000000"/>
          <w:highlight w:val="none"/>
          <w:lang w:val="en-US" w:eastAsia="zh-CN"/>
        </w:rPr>
      </w:pPr>
      <w:r>
        <w:rPr>
          <w:rFonts w:hint="eastAsia"/>
          <w:color w:val="000000"/>
          <w:highlight w:val="none"/>
          <w:lang w:val="en-US" w:eastAsia="zh-CN"/>
        </w:rPr>
        <w:t>6</w:t>
      </w:r>
      <w:r>
        <w:rPr>
          <w:color w:val="000000"/>
          <w:highlight w:val="none"/>
        </w:rPr>
        <w:t>、工程概况：</w:t>
      </w:r>
      <w:r>
        <w:rPr>
          <w:rFonts w:hint="eastAsia"/>
          <w:color w:val="000000"/>
          <w:highlight w:val="none"/>
          <w:lang w:val="en-US" w:eastAsia="zh-CN"/>
        </w:rPr>
        <w:t>拟建工程建筑物由2栋多层商业，住宅区建筑物由9栋高层住宅，总建筑面积198,715.04㎡，暂定总户数1148户。</w:t>
      </w:r>
    </w:p>
    <w:p>
      <w:pPr>
        <w:spacing w:line="440" w:lineRule="exact"/>
        <w:ind w:firstLine="482" w:firstLineChars="200"/>
        <w:rPr>
          <w:b/>
          <w:color w:val="000000"/>
          <w:highlight w:val="none"/>
        </w:rPr>
      </w:pPr>
      <w:r>
        <w:rPr>
          <w:b/>
          <w:color w:val="000000"/>
          <w:highlight w:val="none"/>
        </w:rPr>
        <w:t>二、</w:t>
      </w:r>
      <w:r>
        <w:rPr>
          <w:rFonts w:hint="eastAsia"/>
          <w:b/>
          <w:color w:val="000000"/>
          <w:highlight w:val="none"/>
          <w:lang w:eastAsia="zh-CN"/>
        </w:rPr>
        <w:t>评选</w:t>
      </w:r>
      <w:r>
        <w:rPr>
          <w:b/>
          <w:color w:val="000000"/>
          <w:highlight w:val="none"/>
        </w:rPr>
        <w:t>办法：</w:t>
      </w:r>
    </w:p>
    <w:p>
      <w:pPr>
        <w:spacing w:line="440" w:lineRule="exact"/>
        <w:ind w:firstLine="480" w:firstLineChars="200"/>
        <w:rPr>
          <w:color w:val="000000"/>
          <w:highlight w:val="none"/>
        </w:rPr>
      </w:pPr>
      <w:r>
        <w:rPr>
          <w:color w:val="000000"/>
          <w:highlight w:val="none"/>
        </w:rPr>
        <w:t>本项目</w:t>
      </w:r>
      <w:r>
        <w:rPr>
          <w:rFonts w:hint="eastAsia"/>
          <w:color w:val="000000"/>
          <w:highlight w:val="none"/>
          <w:lang w:eastAsia="zh-CN"/>
        </w:rPr>
        <w:t>评选</w:t>
      </w:r>
      <w:r>
        <w:rPr>
          <w:color w:val="000000"/>
          <w:highlight w:val="none"/>
        </w:rPr>
        <w:t>办法采用</w:t>
      </w:r>
      <w:r>
        <w:rPr>
          <w:color w:val="000000"/>
          <w:highlight w:val="none"/>
          <w:u w:val="single"/>
        </w:rPr>
        <w:sym w:font="Wingdings 2" w:char="0052"/>
      </w:r>
      <w:r>
        <w:rPr>
          <w:rFonts w:hint="eastAsia"/>
          <w:color w:val="000000"/>
          <w:highlight w:val="none"/>
          <w:u w:val="single"/>
        </w:rPr>
        <w:t>合理低价法</w:t>
      </w:r>
      <w:r>
        <w:rPr>
          <w:rFonts w:hint="eastAsia"/>
          <w:color w:val="000000"/>
          <w:highlight w:val="none"/>
          <w:u w:val="single"/>
        </w:rPr>
        <w:sym w:font="Wingdings 2" w:char="00A3"/>
      </w:r>
      <w:r>
        <w:rPr>
          <w:rFonts w:hint="eastAsia"/>
          <w:color w:val="000000"/>
          <w:highlight w:val="none"/>
          <w:u w:val="single"/>
        </w:rPr>
        <w:t xml:space="preserve"> 综合评标法</w:t>
      </w:r>
      <w:r>
        <w:rPr>
          <w:rFonts w:hint="eastAsia"/>
          <w:color w:val="000000"/>
          <w:highlight w:val="none"/>
        </w:rPr>
        <w:t>。</w:t>
      </w:r>
    </w:p>
    <w:p>
      <w:pPr>
        <w:spacing w:line="440" w:lineRule="exact"/>
        <w:ind w:firstLine="482" w:firstLineChars="200"/>
        <w:rPr>
          <w:highlight w:val="none"/>
        </w:rPr>
      </w:pPr>
      <w:r>
        <w:rPr>
          <w:b/>
          <w:color w:val="000000"/>
          <w:highlight w:val="none"/>
        </w:rPr>
        <w:t>三、</w:t>
      </w:r>
      <w:r>
        <w:rPr>
          <w:rFonts w:hint="eastAsia"/>
          <w:b/>
          <w:color w:val="000000"/>
          <w:highlight w:val="none"/>
          <w:lang w:eastAsia="zh-CN"/>
        </w:rPr>
        <w:t>比选申请人</w:t>
      </w:r>
      <w:r>
        <w:rPr>
          <w:b/>
          <w:color w:val="000000"/>
          <w:highlight w:val="none"/>
        </w:rPr>
        <w:t>资格要求：</w:t>
      </w:r>
    </w:p>
    <w:p>
      <w:pPr>
        <w:spacing w:line="440" w:lineRule="exact"/>
        <w:ind w:firstLine="480" w:firstLineChars="200"/>
        <w:rPr>
          <w:rFonts w:hint="eastAsia" w:eastAsia="宋体"/>
          <w:highlight w:val="none"/>
          <w:lang w:eastAsia="zh-CN"/>
        </w:rPr>
      </w:pPr>
      <w:r>
        <w:rPr>
          <w:highlight w:val="none"/>
        </w:rPr>
        <w:t>1.</w:t>
      </w:r>
      <w:r>
        <w:rPr>
          <w:rFonts w:hint="eastAsia"/>
          <w:highlight w:val="none"/>
          <w:lang w:eastAsia="zh-CN"/>
        </w:rPr>
        <w:t>比选申请人</w:t>
      </w:r>
      <w:r>
        <w:rPr>
          <w:highlight w:val="none"/>
        </w:rPr>
        <w:t>应为具备独立法人资格的事业或企业单位，且营业执照（或事业单位法人证书）处于有效期内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  <w:lang w:val="en-US" w:eastAsia="zh-CN"/>
        </w:rPr>
        <w:t>申请人必须取得</w:t>
      </w:r>
      <w:r>
        <w:rPr>
          <w:rFonts w:hint="eastAsia"/>
          <w:highlight w:val="none"/>
          <w:lang w:eastAsia="zh-CN"/>
        </w:rPr>
        <w:t>针对本项目的厂家唯一授权委托书。</w:t>
      </w:r>
    </w:p>
    <w:p>
      <w:pPr>
        <w:spacing w:line="440" w:lineRule="exact"/>
        <w:ind w:firstLine="482" w:firstLineChars="200"/>
        <w:rPr>
          <w:b/>
          <w:color w:val="000000"/>
          <w:highlight w:val="none"/>
        </w:rPr>
      </w:pPr>
      <w:r>
        <w:rPr>
          <w:b/>
          <w:color w:val="000000"/>
          <w:highlight w:val="none"/>
        </w:rPr>
        <w:t>四、</w:t>
      </w:r>
      <w:r>
        <w:rPr>
          <w:rFonts w:hint="eastAsia"/>
          <w:b/>
          <w:color w:val="000000"/>
          <w:highlight w:val="none"/>
          <w:lang w:eastAsia="zh-CN"/>
        </w:rPr>
        <w:t>比选</w:t>
      </w:r>
      <w:r>
        <w:rPr>
          <w:b/>
          <w:color w:val="000000"/>
          <w:highlight w:val="none"/>
        </w:rPr>
        <w:t>文件的获取：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lang w:val="en-US" w:eastAsia="zh-CN"/>
        </w:rPr>
        <w:t>1、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比选申请文件递交截止时间（比选截止时间，下同）：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2022年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月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26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日</w:t>
      </w:r>
      <w:r>
        <w:rPr>
          <w:rFonts w:hint="eastAsia" w:cs="Times New Roman"/>
          <w:color w:val="auto"/>
          <w:szCs w:val="21"/>
          <w:highlight w:val="none"/>
          <w:u w:val="single"/>
          <w:lang w:eastAsia="zh-CN"/>
        </w:rPr>
        <w:t>上午10:00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（北京时间）。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递交地点：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长沙市雨花区鑫雅路200号国欣向荣府营销中心二楼小会议室。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逾期送达的、未送达指定地点或未按照比选文件要求密封的比选申请文件，比选人不予受理。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color w:val="auto"/>
          <w:szCs w:val="21"/>
          <w:highlight w:val="none"/>
        </w:rPr>
      </w:pP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2、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比选</w:t>
      </w:r>
      <w:r>
        <w:rPr>
          <w:rFonts w:hint="eastAsia" w:cs="Times New Roman"/>
          <w:color w:val="auto"/>
          <w:szCs w:val="21"/>
          <w:highlight w:val="none"/>
          <w:lang w:val="en-US" w:eastAsia="zh-CN"/>
        </w:rPr>
        <w:t>开标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时间：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2022年 0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月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26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日</w:t>
      </w:r>
      <w:r>
        <w:rPr>
          <w:rFonts w:hint="eastAsia" w:cs="Times New Roman"/>
          <w:color w:val="auto"/>
          <w:szCs w:val="21"/>
          <w:highlight w:val="none"/>
          <w:u w:val="single"/>
          <w:lang w:eastAsia="zh-CN"/>
        </w:rPr>
        <w:t>上午10:00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（北京时间）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color w:val="auto"/>
          <w:szCs w:val="21"/>
          <w:highlight w:val="none"/>
        </w:rPr>
      </w:pPr>
      <w:bookmarkStart w:id="6" w:name="_Toc251834972"/>
      <w:bookmarkStart w:id="7" w:name="_Toc268254550"/>
      <w:bookmarkStart w:id="8" w:name="_Toc287988770"/>
      <w:bookmarkStart w:id="9" w:name="_Toc282549814"/>
      <w:bookmarkStart w:id="10" w:name="_Toc282376897"/>
      <w:bookmarkStart w:id="11" w:name="_Toc287988938"/>
      <w:bookmarkStart w:id="12" w:name="_Toc255204934"/>
      <w:r>
        <w:rPr>
          <w:rFonts w:hint="eastAsia" w:cs="Times New Roman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、联系方式</w:t>
      </w:r>
      <w:bookmarkEnd w:id="6"/>
      <w:bookmarkEnd w:id="7"/>
      <w:bookmarkEnd w:id="8"/>
      <w:bookmarkEnd w:id="9"/>
      <w:bookmarkEnd w:id="10"/>
      <w:bookmarkEnd w:id="11"/>
      <w:bookmarkEnd w:id="12"/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 xml:space="preserve">比 选 人：长沙国欣房地产开发有限公司 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联 系 人：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雷先生</w:t>
      </w:r>
    </w:p>
    <w:p>
      <w:pPr>
        <w:spacing w:line="440" w:lineRule="exact"/>
        <w:ind w:firstLine="480" w:firstLineChars="200"/>
        <w:rPr>
          <w:rFonts w:hint="eastAsia"/>
          <w:b/>
          <w:bCs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>联系电话：</w:t>
      </w:r>
      <w:r>
        <w:rPr>
          <w:rFonts w:hint="eastAsia" w:cs="Times New Roman"/>
          <w:color w:val="auto"/>
          <w:szCs w:val="21"/>
          <w:highlight w:val="none"/>
          <w:u w:val="single"/>
          <w:lang w:val="en-US" w:eastAsia="zh-CN"/>
        </w:rPr>
        <w:t>15116284991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u w:val="single"/>
        </w:rPr>
        <w:t xml:space="preserve">    </w:t>
      </w:r>
      <w:bookmarkStart w:id="13" w:name="_Toc31253"/>
      <w:bookmarkStart w:id="14" w:name="_Toc235592891"/>
    </w:p>
    <w:p>
      <w:pPr>
        <w:rPr>
          <w:rFonts w:hint="eastAsia"/>
          <w:b/>
          <w:bCs/>
          <w:highlight w:val="none"/>
        </w:rPr>
      </w:pPr>
    </w:p>
    <w:p>
      <w:pPr>
        <w:pStyle w:val="15"/>
        <w:rPr>
          <w:rFonts w:hint="eastAsia"/>
          <w:b/>
          <w:bCs/>
          <w:highlight w:val="none"/>
        </w:rPr>
      </w:pPr>
    </w:p>
    <w:p>
      <w:pPr>
        <w:pStyle w:val="2"/>
        <w:spacing w:line="240" w:lineRule="auto"/>
        <w:jc w:val="center"/>
        <w:rPr>
          <w:rFonts w:hint="eastAsia"/>
          <w:highlight w:val="none"/>
        </w:rPr>
      </w:pPr>
      <w:r>
        <w:rPr>
          <w:rFonts w:hint="eastAsia"/>
          <w:b/>
          <w:bCs/>
          <w:highlight w:val="none"/>
        </w:rPr>
        <w:br w:type="page"/>
      </w:r>
      <w:r>
        <w:rPr>
          <w:rFonts w:hint="eastAsia"/>
          <w:b/>
          <w:bCs/>
          <w:highlight w:val="none"/>
        </w:rPr>
        <w:t>第</w:t>
      </w:r>
      <w:bookmarkStart w:id="15" w:name="_Hlt226599216"/>
      <w:bookmarkEnd w:id="15"/>
      <w:r>
        <w:rPr>
          <w:rFonts w:hint="eastAsia"/>
          <w:b/>
          <w:bCs/>
          <w:highlight w:val="none"/>
        </w:rPr>
        <w:t xml:space="preserve">二章  </w:t>
      </w:r>
      <w:bookmarkStart w:id="16" w:name="_Hlt233558777"/>
      <w:bookmarkEnd w:id="16"/>
      <w:r>
        <w:rPr>
          <w:rFonts w:hint="eastAsia"/>
          <w:b/>
          <w:bCs/>
          <w:highlight w:val="none"/>
          <w:lang w:eastAsia="zh-CN"/>
        </w:rPr>
        <w:t>比选申请人</w:t>
      </w:r>
      <w:r>
        <w:rPr>
          <w:rFonts w:hint="eastAsia"/>
          <w:b/>
          <w:bCs/>
          <w:highlight w:val="none"/>
        </w:rPr>
        <w:t>须知</w:t>
      </w:r>
      <w:bookmarkEnd w:id="4"/>
      <w:bookmarkEnd w:id="13"/>
      <w:bookmarkEnd w:id="14"/>
    </w:p>
    <w:tbl>
      <w:tblPr>
        <w:tblStyle w:val="12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85"/>
        <w:gridCol w:w="6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/>
                <w:b/>
                <w:bCs/>
                <w:color w:val="000000"/>
                <w:sz w:val="21"/>
                <w:highlight w:val="none"/>
              </w:rPr>
            </w:pPr>
            <w:bookmarkStart w:id="17" w:name="_Hlt235589582"/>
            <w:bookmarkEnd w:id="17"/>
            <w:bookmarkStart w:id="18" w:name="_Hlt233447764"/>
            <w:bookmarkEnd w:id="18"/>
            <w:bookmarkStart w:id="19" w:name="_Hlt235589797"/>
            <w:bookmarkEnd w:id="19"/>
            <w:bookmarkStart w:id="20" w:name="_Hlt226624007"/>
            <w:bookmarkEnd w:id="20"/>
            <w:r>
              <w:rPr>
                <w:rFonts w:hint="eastAsia" w:ascii="宋体" w:hAnsi="宋体"/>
                <w:b/>
                <w:bCs/>
                <w:color w:val="000000"/>
                <w:sz w:val="21"/>
                <w:highlight w:val="none"/>
              </w:rPr>
              <w:t>序号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highlight w:val="none"/>
              </w:rPr>
              <w:t>条款名称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b/>
                <w:bCs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highlight w:val="none"/>
              </w:rPr>
              <w:t>编列内容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/>
                <w:color w:val="000000"/>
                <w:highlight w:val="none"/>
              </w:rPr>
              <w:t>人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  <w:color w:val="000000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000000"/>
                <w:highlight w:val="none"/>
                <w:u w:val="single"/>
              </w:rPr>
              <w:t>名  称：长沙国欣房地产开发有限公司</w:t>
            </w:r>
          </w:p>
          <w:p>
            <w:pPr>
              <w:pStyle w:val="10"/>
              <w:spacing w:before="0" w:beforeAutospacing="0" w:after="0" w:afterAutospacing="0"/>
              <w:rPr>
                <w:rFonts w:hint="eastAsia"/>
                <w:color w:val="000000"/>
                <w:highlight w:val="none"/>
                <w:u w:val="single"/>
              </w:rPr>
            </w:pPr>
            <w:r>
              <w:rPr>
                <w:rFonts w:hint="eastAsia"/>
                <w:color w:val="000000"/>
                <w:highlight w:val="none"/>
                <w:u w:val="single"/>
              </w:rPr>
              <w:t>地  址：湖南省长沙市雨花区鑫雅路200号</w:t>
            </w:r>
          </w:p>
          <w:p>
            <w:pPr>
              <w:pStyle w:val="10"/>
              <w:spacing w:before="0" w:beforeAutospacing="0" w:after="0" w:afterAutospacing="0"/>
              <w:rPr>
                <w:rFonts w:hint="eastAsia"/>
                <w:color w:val="000000"/>
                <w:highlight w:val="none"/>
                <w:u w:val="single"/>
              </w:rPr>
            </w:pPr>
            <w:r>
              <w:rPr>
                <w:rFonts w:hint="eastAsia"/>
                <w:color w:val="000000"/>
                <w:highlight w:val="none"/>
                <w:u w:val="single"/>
              </w:rPr>
              <w:t>联系人：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 xml:space="preserve">雷震霖 </w:t>
            </w:r>
            <w:r>
              <w:rPr>
                <w:rFonts w:hint="eastAsia"/>
                <w:color w:val="000000"/>
                <w:highlight w:val="none"/>
                <w:u w:val="single"/>
              </w:rPr>
              <w:t xml:space="preserve">       </w:t>
            </w:r>
          </w:p>
          <w:p>
            <w:pPr>
              <w:pStyle w:val="10"/>
              <w:spacing w:before="0" w:beforeAutospacing="0" w:after="0" w:afterAutospacing="0"/>
              <w:rPr>
                <w:rFonts w:hint="eastAsia" w:ascii="宋体" w:hAnsi="宋体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highlight w:val="none"/>
                <w:u w:val="single"/>
              </w:rPr>
              <w:t>联系电话：</w:t>
            </w:r>
            <w:r>
              <w:rPr>
                <w:rFonts w:hint="eastAsia" w:cs="Times New Roman"/>
                <w:color w:val="000000"/>
                <w:highlight w:val="none"/>
                <w:u w:val="single"/>
                <w:lang w:val="en-US" w:eastAsia="zh-CN"/>
              </w:rPr>
              <w:t>15116284991</w:t>
            </w:r>
            <w:r>
              <w:rPr>
                <w:rFonts w:hint="eastAsia" w:ascii="Times New Roman" w:hAnsi="Times New Roman" w:eastAsia="宋体" w:cs="Times New Roman"/>
                <w:color w:val="000000"/>
                <w:highlight w:val="none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项目名称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default" w:ascii="宋体" w:hAnsi="宋体"/>
                <w:color w:val="000000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highlight w:val="none"/>
                <w:lang w:val="en-US" w:eastAsia="zh-CN"/>
              </w:rPr>
              <w:t>国欣·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向荣府二期</w:t>
            </w:r>
            <w:r>
              <w:rPr>
                <w:rFonts w:hint="eastAsia" w:ascii="宋体" w:hAnsi="宋体" w:eastAsia="宋体" w:cs="Times New Roman"/>
                <w:sz w:val="24"/>
                <w:highlight w:val="none"/>
                <w:lang w:val="en-US" w:eastAsia="zh-CN"/>
              </w:rPr>
              <w:t>项目指纹锁采购、施工工程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建设地点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t>湖南省长沙市雨花区鑫雅路200号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资金来源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color w:val="000000"/>
                <w:highlight w:val="none"/>
              </w:rPr>
              <w:t>国有企业自筹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，</w:t>
            </w:r>
            <w:r>
              <w:rPr>
                <w:color w:val="000000"/>
                <w:highlight w:val="none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/>
                <w:color w:val="000000"/>
                <w:highlight w:val="none"/>
              </w:rPr>
              <w:t>范围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rPr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4"/>
                <w:highlight w:val="none"/>
                <w:lang w:val="en-US" w:eastAsia="zh-CN"/>
              </w:rPr>
              <w:t>国欣•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向荣府二期</w:t>
            </w:r>
            <w:r>
              <w:rPr>
                <w:rFonts w:hint="eastAsia" w:ascii="宋体" w:hAnsi="宋体" w:eastAsia="宋体" w:cs="Times New Roman"/>
                <w:sz w:val="24"/>
                <w:highlight w:val="none"/>
                <w:lang w:val="en-US" w:eastAsia="zh-CN"/>
              </w:rPr>
              <w:t>项目指纹密码锁的采购、安装事项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val="en-US" w:eastAsia="zh-CN"/>
              </w:rPr>
              <w:t>服务</w:t>
            </w:r>
            <w:r>
              <w:rPr>
                <w:rFonts w:hint="eastAsia" w:ascii="宋体" w:hAnsi="宋体"/>
                <w:color w:val="000000"/>
                <w:highlight w:val="none"/>
              </w:rPr>
              <w:t>期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/>
                <w:color w:val="000000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u w:val="single"/>
                <w:lang w:val="en-US" w:eastAsia="zh-CN"/>
              </w:rPr>
              <w:t>与主体工程、交付进度相配合，暂定2023年8月15日前完成全部安装，具体完工时间以甲方通知为准。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质量要求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/>
                <w:color w:val="000000"/>
                <w:highlight w:val="none"/>
              </w:rPr>
            </w:pP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比选申请人</w:t>
            </w:r>
            <w:r>
              <w:rPr>
                <w:rFonts w:hint="eastAsia" w:ascii="宋体" w:hAnsi="宋体"/>
                <w:color w:val="000000"/>
                <w:highlight w:val="none"/>
              </w:rPr>
              <w:t>资质条件、能力和信誉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/>
                <w:color w:val="000000"/>
                <w:highlight w:val="none"/>
                <w:lang w:val="en-US"/>
              </w:rPr>
            </w:pPr>
            <w:r>
              <w:rPr>
                <w:color w:val="000000"/>
                <w:highlight w:val="none"/>
              </w:rPr>
              <w:t>见本项目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宋体" w:hAnsi="宋体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highlight w:val="none"/>
              </w:rPr>
              <w:t>是否接受联合体</w:t>
            </w:r>
            <w:r>
              <w:rPr>
                <w:rFonts w:hint="eastAsia" w:ascii="宋体" w:hAnsi="宋体"/>
                <w:color w:val="000000"/>
                <w:highlight w:val="none"/>
                <w:lang w:eastAsia="zh-CN"/>
              </w:rPr>
              <w:t>比选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文件的获取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napToGrid w:val="0"/>
              <w:ind w:firstLine="0" w:firstLineChars="0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符合条件的投标人请于</w:t>
            </w:r>
            <w:r>
              <w:rPr>
                <w:color w:val="000000"/>
                <w:highlight w:val="none"/>
                <w:u w:val="single"/>
              </w:rPr>
              <w:t>20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22</w:t>
            </w:r>
            <w:r>
              <w:rPr>
                <w:color w:val="000000"/>
                <w:highlight w:val="none"/>
                <w:u w:val="single"/>
              </w:rPr>
              <w:t>年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8</w:t>
            </w:r>
            <w:r>
              <w:rPr>
                <w:color w:val="000000"/>
                <w:highlight w:val="none"/>
                <w:u w:val="single"/>
              </w:rPr>
              <w:t>月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25</w:t>
            </w:r>
            <w:r>
              <w:rPr>
                <w:color w:val="000000"/>
                <w:highlight w:val="none"/>
                <w:u w:val="single"/>
              </w:rPr>
              <w:t>日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10点00分</w:t>
            </w:r>
            <w:r>
              <w:rPr>
                <w:color w:val="000000"/>
                <w:highlight w:val="none"/>
              </w:rPr>
              <w:t>前至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国欣·向荣府二期</w:t>
            </w:r>
            <w:bookmarkStart w:id="21" w:name="_GoBack"/>
            <w:bookmarkEnd w:id="21"/>
            <w:r>
              <w:rPr>
                <w:rFonts w:hint="eastAsia"/>
                <w:color w:val="000000"/>
                <w:highlight w:val="none"/>
                <w:lang w:val="en-US" w:eastAsia="zh-CN"/>
              </w:rPr>
              <w:t>营销中心领取</w:t>
            </w:r>
            <w:r>
              <w:rPr>
                <w:color w:val="000000"/>
                <w:highlight w:val="none"/>
              </w:rPr>
              <w:t>招标文件，逾期不予办理。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比选申请人</w:t>
            </w:r>
            <w:r>
              <w:rPr>
                <w:color w:val="000000"/>
                <w:highlight w:val="none"/>
              </w:rPr>
              <w:t>提出质疑的截止时间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2022年8月25日下午17</w:t>
            </w:r>
            <w:r>
              <w:rPr>
                <w:color w:val="000000"/>
                <w:highlight w:val="none"/>
                <w:u w:val="single"/>
              </w:rPr>
              <w:t>：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0</w:t>
            </w:r>
            <w:r>
              <w:rPr>
                <w:color w:val="000000"/>
                <w:highlight w:val="none"/>
                <w:u w:val="single"/>
              </w:rPr>
              <w:t>0时前</w:t>
            </w:r>
            <w:r>
              <w:rPr>
                <w:rFonts w:hint="eastAsia"/>
                <w:color w:val="000000"/>
                <w:highlight w:val="none"/>
                <w:u w:val="single"/>
                <w:lang w:eastAsia="zh-CN"/>
              </w:rPr>
              <w:t>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人澄清时间与方式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比选</w:t>
            </w:r>
            <w:r>
              <w:rPr>
                <w:highlight w:val="none"/>
              </w:rPr>
              <w:t>截止时间前</w:t>
            </w: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highlight w:val="none"/>
              </w:rPr>
              <w:t>个日历天，</w:t>
            </w:r>
            <w:r>
              <w:rPr>
                <w:rFonts w:hint="eastAsia"/>
                <w:highlight w:val="none"/>
                <w:lang w:eastAsia="zh-CN"/>
              </w:rPr>
              <w:t>比选</w:t>
            </w:r>
            <w:r>
              <w:rPr>
                <w:highlight w:val="none"/>
              </w:rPr>
              <w:t>人将问题的澄清以书面形式发放给各</w:t>
            </w:r>
            <w:r>
              <w:rPr>
                <w:rFonts w:hint="eastAsia"/>
                <w:highlight w:val="none"/>
                <w:lang w:eastAsia="zh-CN"/>
              </w:rPr>
              <w:t>比选申请人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截止时间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u w:val="single"/>
              </w:rPr>
              <w:t>202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2</w:t>
            </w:r>
            <w:r>
              <w:rPr>
                <w:color w:val="000000"/>
                <w:highlight w:val="none"/>
                <w:u w:val="single"/>
              </w:rPr>
              <w:t>年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8</w:t>
            </w:r>
            <w:r>
              <w:rPr>
                <w:color w:val="000000"/>
                <w:highlight w:val="none"/>
                <w:u w:val="single"/>
              </w:rPr>
              <w:t>月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26</w:t>
            </w:r>
            <w:r>
              <w:rPr>
                <w:color w:val="000000"/>
                <w:highlight w:val="none"/>
                <w:u w:val="single"/>
              </w:rPr>
              <w:t>日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上午10</w:t>
            </w:r>
            <w:r>
              <w:rPr>
                <w:color w:val="000000"/>
                <w:highlight w:val="none"/>
                <w:u w:val="single"/>
              </w:rPr>
              <w:t>：</w:t>
            </w:r>
            <w:r>
              <w:rPr>
                <w:rFonts w:hint="eastAsia"/>
                <w:color w:val="000000"/>
                <w:highlight w:val="none"/>
                <w:u w:val="single"/>
                <w:lang w:val="en-US" w:eastAsia="zh-CN"/>
              </w:rPr>
              <w:t>0</w:t>
            </w:r>
            <w:r>
              <w:rPr>
                <w:color w:val="000000"/>
                <w:highlight w:val="none"/>
                <w:u w:val="single"/>
              </w:rPr>
              <w:t>0时</w:t>
            </w:r>
            <w:r>
              <w:rPr>
                <w:highlight w:val="none"/>
                <w:u w:val="single"/>
              </w:rPr>
              <w:t>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有效期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比选</w:t>
            </w:r>
            <w:r>
              <w:rPr>
                <w:highlight w:val="none"/>
              </w:rPr>
              <w:t>截止日起</w:t>
            </w:r>
            <w:r>
              <w:rPr>
                <w:rFonts w:hint="eastAsia"/>
                <w:highlight w:val="none"/>
                <w:lang w:val="en-US" w:eastAsia="zh-CN"/>
              </w:rPr>
              <w:t>30</w:t>
            </w:r>
            <w:r>
              <w:rPr>
                <w:highlight w:val="none"/>
              </w:rPr>
              <w:t>日历天内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文件份数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1"/>
              <w:rPr>
                <w:rFonts w:ascii="宋体" w:hAnsi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开标时，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eastAsia="zh-CN"/>
              </w:rPr>
              <w:t>比选申请人</w:t>
            </w: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须提供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eastAsia="zh-CN"/>
              </w:rPr>
              <w:t>比选</w:t>
            </w: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文件商务标一式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份，正本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一</w:t>
            </w: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份，副本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  <w:lang w:val="en-US" w:eastAsia="zh-CN"/>
              </w:rPr>
              <w:t>两</w:t>
            </w:r>
            <w:r>
              <w:rPr>
                <w:rFonts w:ascii="宋体" w:hAnsi="宋体"/>
                <w:color w:val="000000"/>
                <w:sz w:val="24"/>
                <w:szCs w:val="24"/>
                <w:highlight w:val="none"/>
              </w:rPr>
              <w:t>份</w:t>
            </w: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递交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color w:val="000000"/>
                <w:highlight w:val="none"/>
              </w:rPr>
              <w:t>文件地点与方式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hint="eastAsia" w:eastAsia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2022年 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月</w:t>
            </w:r>
            <w:r>
              <w:rPr>
                <w:rFonts w:hint="eastAsia"/>
                <w:szCs w:val="21"/>
                <w:highlight w:val="none"/>
                <w:u w:val="single"/>
                <w:lang w:val="en-US" w:eastAsia="zh-CN"/>
              </w:rPr>
              <w:t>26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日</w:t>
            </w:r>
            <w:r>
              <w:rPr>
                <w:rFonts w:hint="eastAsia"/>
                <w:szCs w:val="21"/>
                <w:highlight w:val="none"/>
                <w:u w:val="single"/>
                <w:lang w:eastAsia="zh-CN"/>
              </w:rPr>
              <w:t>上午10:00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（北京时间）</w:t>
            </w:r>
            <w:r>
              <w:rPr>
                <w:rFonts w:hint="eastAsia" w:ascii="宋体" w:hAnsi="宋体"/>
                <w:szCs w:val="21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长沙市雨花区鑫雅路2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>00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号国欣向荣府营销中心二楼小会议室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比选</w:t>
            </w:r>
            <w:r>
              <w:rPr>
                <w:color w:val="000000"/>
                <w:highlight w:val="none"/>
              </w:rPr>
              <w:t>时间和地点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见本项目</w:t>
            </w:r>
            <w:r>
              <w:rPr>
                <w:rFonts w:hint="eastAsia"/>
                <w:color w:val="000000"/>
                <w:highlight w:val="none"/>
                <w:lang w:eastAsia="zh-CN"/>
              </w:rPr>
              <w:t>比选</w:t>
            </w:r>
            <w:r>
              <w:rPr>
                <w:rFonts w:hint="eastAsia"/>
                <w:color w:val="000000"/>
                <w:highlight w:val="none"/>
                <w:lang w:val="en-US" w:eastAsia="zh-CN"/>
              </w:rPr>
              <w:t>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比选</w:t>
            </w:r>
            <w:r>
              <w:rPr>
                <w:color w:val="000000"/>
                <w:highlight w:val="none"/>
              </w:rPr>
              <w:t>委员会的组建</w:t>
            </w:r>
          </w:p>
        </w:tc>
        <w:tc>
          <w:tcPr>
            <w:tcW w:w="6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11"/>
              <w:rPr>
                <w:rFonts w:hint="default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三人，由比选人指定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  <w:lang w:eastAsia="zh-CN"/>
              </w:rPr>
              <w:t>评选</w:t>
            </w:r>
            <w:r>
              <w:rPr>
                <w:color w:val="000000"/>
                <w:highlight w:val="none"/>
              </w:rPr>
              <w:t>办法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eastAsia="宋体"/>
                <w:color w:val="000000"/>
                <w:highlight w:val="none"/>
                <w:lang w:val="en-US" w:eastAsia="zh-CN"/>
              </w:rPr>
            </w:pPr>
            <w:r>
              <w:rPr>
                <w:color w:val="000000"/>
                <w:highlight w:val="none"/>
                <w:u w:val="single"/>
              </w:rPr>
              <w:sym w:font="Wingdings 2" w:char="0052"/>
            </w:r>
            <w:r>
              <w:rPr>
                <w:rFonts w:hint="eastAsia"/>
                <w:color w:val="000000"/>
                <w:highlight w:val="none"/>
                <w:u w:val="single"/>
              </w:rPr>
              <w:t>合理低价法</w:t>
            </w:r>
            <w:r>
              <w:rPr>
                <w:rFonts w:hint="eastAsia"/>
                <w:color w:val="000000"/>
                <w:highlight w:val="none"/>
                <w:u w:val="single"/>
              </w:rPr>
              <w:sym w:font="Wingdings 2" w:char="00A3"/>
            </w:r>
            <w:r>
              <w:rPr>
                <w:rFonts w:hint="eastAsia"/>
                <w:color w:val="000000"/>
                <w:highlight w:val="none"/>
                <w:u w:val="single"/>
              </w:rPr>
              <w:t xml:space="preserve"> 综合评标法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highlight w:val="none"/>
                <w:lang w:val="en-US" w:eastAsia="zh-CN"/>
              </w:rPr>
              <w:t>比选报价方法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本次比选采用</w:t>
            </w:r>
            <w:r>
              <w:rPr>
                <w:rFonts w:hint="eastAsi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综合单价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报价，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报价必须是战略合作价，控制价为不超过860元/把。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110"/>
      <w:rPr>
        <w:u w:val="single"/>
      </w:rPr>
    </w:pPr>
    <w:r>
      <w:rPr>
        <w:u w:val="single"/>
      </w:rPr>
      <w:t xml:space="preserve">                                                                                                     </w:t>
    </w:r>
  </w:p>
  <w:p>
    <w:pPr>
      <w:pStyle w:val="6"/>
      <w:ind w:firstLine="900" w:firstLineChars="500"/>
    </w:pPr>
    <w:r>
      <w:t xml:space="preserve">                                       </w:t>
    </w:r>
    <w:r>
      <w:rPr>
        <w:rStyle w:val="14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rStyle w:val="14"/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rStyle w:val="14"/>
        <w:kern w:val="0"/>
        <w:szCs w:val="21"/>
      </w:rPr>
      <w:t>一</w:t>
    </w:r>
    <w:r>
      <w:rPr>
        <w:kern w:val="0"/>
        <w:szCs w:val="21"/>
      </w:rPr>
      <w:fldChar w:fldCharType="end"/>
    </w:r>
    <w:r>
      <w:rPr>
        <w:rStyle w:val="14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  <w:rFonts w:hint="default"/>
      </w:rPr>
    </w:pPr>
    <w:r>
      <w:rPr>
        <w:rFonts w:hint="default"/>
      </w:rPr>
      <w:fldChar w:fldCharType="begin"/>
    </w:r>
    <w:r>
      <w:rPr>
        <w:rStyle w:val="14"/>
        <w:rFonts w:hint="default"/>
      </w:rPr>
      <w:instrText xml:space="preserve">PAGE  </w:instrText>
    </w:r>
    <w:r>
      <w:rPr>
        <w:rFonts w:hint="default"/>
      </w:rPr>
      <w:fldChar w:fldCharType="end"/>
    </w:r>
  </w:p>
  <w:p>
    <w:pPr>
      <w:pStyle w:val="6"/>
      <w:ind w:right="360"/>
      <w:rPr>
        <w:rFonts w:hint="defau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eastAsia="楷体_GB2312"/>
        <w:i/>
      </w:rPr>
    </w:pPr>
    <w:r>
      <w:t xml:space="preserve"> </w:t>
    </w:r>
    <w:r>
      <w:rPr>
        <w:rFonts w:eastAsia="楷体_GB2312"/>
        <w:i/>
      </w:rP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9180"/>
        <w:tab w:val="clear" w:pos="8306"/>
      </w:tabs>
      <w:ind w:right="20"/>
      <w:jc w:val="both"/>
      <w:rPr>
        <w:rFonts w:cs="宋体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B3CA2"/>
    <w:rsid w:val="029167E5"/>
    <w:rsid w:val="0D434EAF"/>
    <w:rsid w:val="15C25EC9"/>
    <w:rsid w:val="16786FA1"/>
    <w:rsid w:val="2B6B3CA2"/>
    <w:rsid w:val="36B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hint="default"/>
      <w:color w:val="000000"/>
      <w:kern w:val="44"/>
      <w:sz w:val="52"/>
      <w:szCs w:val="44"/>
    </w:rPr>
  </w:style>
  <w:style w:type="paragraph" w:styleId="3">
    <w:name w:val="heading 2"/>
    <w:basedOn w:val="1"/>
    <w:next w:val="4"/>
    <w:qFormat/>
    <w:uiPriority w:val="0"/>
    <w:pPr>
      <w:spacing w:line="360" w:lineRule="auto"/>
      <w:outlineLvl w:val="1"/>
    </w:pPr>
    <w:rPr>
      <w:rFonts w:hint="default" w:ascii="黑体" w:hAnsi="Arial" w:eastAsia="黑体"/>
      <w:sz w:val="30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hint="default" w:ascii="Times New Roman" w:hAnsi="Times New Roman"/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9">
    <w:name w:val="toc 2"/>
    <w:basedOn w:val="1"/>
    <w:next w:val="1"/>
    <w:semiHidden/>
    <w:qFormat/>
    <w:uiPriority w:val="0"/>
    <w:pPr>
      <w:ind w:left="240"/>
      <w:jc w:val="left"/>
    </w:pPr>
    <w:rPr>
      <w:rFonts w:ascii="Times New Roman" w:hAnsi="Times New Roman"/>
      <w:smallCaps/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Times New Roman" w:hAnsi="Times New Roman"/>
      <w:kern w:val="0"/>
    </w:rPr>
  </w:style>
  <w:style w:type="paragraph" w:styleId="11">
    <w:name w:val="index 1"/>
    <w:basedOn w:val="1"/>
    <w:next w:val="1"/>
    <w:semiHidden/>
    <w:qFormat/>
    <w:uiPriority w:val="0"/>
    <w:pPr>
      <w:snapToGrid w:val="0"/>
    </w:pPr>
    <w:rPr>
      <w:rFonts w:hint="default" w:ascii="Times New Roman" w:hAnsi="Times New Roman"/>
      <w:sz w:val="21"/>
      <w:szCs w:val="21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2022-08-22T07:43:00Z</dcterms:created>
  <dc:creator>月亮</dc:creator>
  <cp:lastModifiedBy>月亮</cp:lastModifiedBy>
  <dcterms:modified xsi:type="dcterms:W3CDTF">2022-08-22T08:13:03Z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75B04F53C4354EFE9FCD83F33D610C6A</vt:lpwstr>
  </property>
</Properties>
</file>