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证券代码： 300683       证券简称：海特生物        公告编号：2021-0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88</w:t>
      </w:r>
    </w:p>
    <w:p>
      <w:pPr>
        <w:spacing w:after="0"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武汉海特生物制药股份有限公司</w:t>
      </w:r>
    </w:p>
    <w:p>
      <w:pPr>
        <w:spacing w:after="0"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关于使用闲置自有资金购买理财产品的进展公告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cr/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ind w:firstLine="480" w:firstLineChars="2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>
      <w:pPr>
        <w:spacing w:beforeLines="100"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武汉海特生物制药股份有限公司（以下简称“公司”）于2020年5月20日召开的2019年年度股东大会审议通过了《关于使用闲置募集资金及自有资金购买低风险理财产品的议案》，在不影响公司正常经营、控制风险的情况下，使用不超过人民币90,000万元的资金购买低风险理财产品，其中，闲置募集资金的使用额度不超过人民币40,000万元，自有资金的使用额度不超过人民币 50,000万元，在上述额度内，资金可以滚动使用，期限为两年。详情请查阅公司在中国证监会创业板指定信息披露网站巨潮资讯网 （www.cninfo.com.cn）披露的相关公告。</w:t>
      </w:r>
    </w:p>
    <w:p>
      <w:pPr>
        <w:spacing w:beforeLines="50" w:after="0" w:line="360" w:lineRule="auto"/>
        <w:ind w:firstLine="482" w:firstLineChars="20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一、本次现金管理产品的基本情况</w:t>
      </w:r>
    </w:p>
    <w:tbl>
      <w:tblPr>
        <w:tblStyle w:val="5"/>
        <w:tblpPr w:leftFromText="180" w:rightFromText="180" w:vertAnchor="text" w:horzAnchor="page" w:tblpX="1803" w:tblpY="176"/>
        <w:tblOverlap w:val="never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53"/>
        <w:gridCol w:w="965"/>
        <w:gridCol w:w="900"/>
        <w:gridCol w:w="666"/>
        <w:gridCol w:w="1305"/>
        <w:gridCol w:w="1211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受托方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产品名称</w:t>
            </w:r>
          </w:p>
        </w:tc>
        <w:tc>
          <w:tcPr>
            <w:tcW w:w="965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产品金额（万元）</w:t>
            </w:r>
          </w:p>
        </w:tc>
        <w:tc>
          <w:tcPr>
            <w:tcW w:w="9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产品类型</w:t>
            </w: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业绩比较基准</w:t>
            </w:r>
          </w:p>
        </w:tc>
        <w:tc>
          <w:tcPr>
            <w:tcW w:w="1305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起始日</w:t>
            </w:r>
          </w:p>
        </w:tc>
        <w:tc>
          <w:tcPr>
            <w:tcW w:w="121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到期日</w:t>
            </w:r>
          </w:p>
        </w:tc>
        <w:tc>
          <w:tcPr>
            <w:tcW w:w="94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72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广发银行股份有限公司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广发银行“幸福理财”幸福添利（3个月）周期型开放式人民币理财计划第1期</w:t>
            </w:r>
          </w:p>
        </w:tc>
        <w:tc>
          <w:tcPr>
            <w:tcW w:w="965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2，000.3</w:t>
            </w:r>
          </w:p>
        </w:tc>
        <w:tc>
          <w:tcPr>
            <w:tcW w:w="9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非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保本浮动收益型</w:t>
            </w: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3.3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3.8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%</w:t>
            </w:r>
          </w:p>
        </w:tc>
        <w:tc>
          <w:tcPr>
            <w:tcW w:w="1305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2021年11月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日</w:t>
            </w:r>
          </w:p>
        </w:tc>
        <w:tc>
          <w:tcPr>
            <w:tcW w:w="121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2022年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日</w:t>
            </w:r>
          </w:p>
        </w:tc>
        <w:tc>
          <w:tcPr>
            <w:tcW w:w="94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资金</w:t>
            </w:r>
          </w:p>
        </w:tc>
      </w:tr>
    </w:tbl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二、审批程序</w:t>
      </w:r>
    </w:p>
    <w:p>
      <w:p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关于使用闲置募集资金及自有资金购买低风险理财产品的议案》已经公司第七届董事会第十一次会议、第七届监事会第十一次会议和2019年年度股东大会审议通过，独立董事、监事会均发表了明确同意的意见。本次购买理财产品的额度和期限均在审批范围内，无需另行提交董事会、股东大会审议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三、关联说明</w:t>
      </w:r>
    </w:p>
    <w:p>
      <w:p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公司与上述委托理财的受托方不存在关联关系，公司使用闲置募集资金、自有资金进行现金管理不涉及关联交易。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四、投资风险分析及风险控制措施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1、投资风险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（1）虽然理财产品都经过严格的评估，但金融市场受宏观经济的影响较大， 不排除该项投资受到市场波动的影响。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（2）公司将根据经济形势以及金融市场的变化适时适量的介入，因此短期 投资的实际收益不可预期。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2、针对投资风险，公司拟采取如下措施：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（1）公司将严格遵守审慎投资原则，选择低风险投资品种。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（2）公司财务部将及时分析和跟踪理财产品投向、项目进展情况，如发现存在可能影响公司资金安全的风险因素，将及时采取相应措施，控制投资风险。 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（3）公司内审部门对理财资金使用与保管情况进行日常监督，定期对理财 资金使用情况进行审计、核实。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（4）公司监事会、独立董事有权对资金使用情况进行监督与检查，必要时可以聘请专业机构进行审计。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（5）公司将依据深圳证券交易所的相关规定，做好相关信息披露工作。 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五</w:t>
      </w:r>
      <w:r>
        <w:rPr>
          <w:rFonts w:ascii="仿宋" w:hAnsi="仿宋" w:eastAsia="仿宋" w:cs="仿宋"/>
          <w:b/>
          <w:sz w:val="24"/>
          <w:szCs w:val="24"/>
        </w:rPr>
        <w:t xml:space="preserve">、对公司的影响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1、公司在确保正常运营和资金安全的前提下，运用</w:t>
      </w:r>
      <w:r>
        <w:rPr>
          <w:rFonts w:hint="eastAsia" w:ascii="仿宋" w:hAnsi="仿宋" w:eastAsia="仿宋" w:cs="仿宋"/>
          <w:sz w:val="24"/>
          <w:szCs w:val="24"/>
        </w:rPr>
        <w:t>闲置</w:t>
      </w:r>
      <w:r>
        <w:rPr>
          <w:rFonts w:ascii="仿宋" w:hAnsi="仿宋" w:eastAsia="仿宋" w:cs="仿宋"/>
          <w:sz w:val="24"/>
          <w:szCs w:val="24"/>
        </w:rPr>
        <w:t>资金购买安全性高、流动性好的理财产品。购买理财产品不影响公司日常资金正常周转，不会影响公司主营业务的正常开展。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2 、通过进行适度的理财产品投资，可以提高资金使用效率，获取更好的投资回报，提升公司整体业绩水平，更充分保障股东利益。 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六、截至本公告日前十二个月内购买理财产品的主要情况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截至本公告日的前十二个月内，公司购买理财产品情况如下：</w:t>
      </w:r>
    </w:p>
    <w:tbl>
      <w:tblPr>
        <w:tblStyle w:val="5"/>
        <w:tblpPr w:leftFromText="180" w:rightFromText="180" w:vertAnchor="text" w:horzAnchor="page" w:tblpX="1182" w:tblpY="144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99"/>
        <w:gridCol w:w="927"/>
        <w:gridCol w:w="1121"/>
        <w:gridCol w:w="783"/>
        <w:gridCol w:w="1313"/>
        <w:gridCol w:w="1219"/>
        <w:gridCol w:w="1028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受托方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927" w:type="dxa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产品类型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预期年化收益率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起始日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终止日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实际收益率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中国农业银行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“汇利丰”2021年第4014 期对公定制人民币结构性存款产品</w:t>
            </w:r>
          </w:p>
        </w:tc>
        <w:tc>
          <w:tcPr>
            <w:tcW w:w="927" w:type="dxa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保本浮动收益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10,000</w:t>
            </w: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1.8%/</w:t>
            </w:r>
          </w:p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3.1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t>%</w:t>
            </w:r>
          </w:p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2021/1/12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2021/7/16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3.1%</w:t>
            </w: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闲置募集资金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海通证券股份有限公司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先锋期货恒盈3号集合资产管理计划</w:t>
            </w:r>
          </w:p>
        </w:tc>
        <w:tc>
          <w:tcPr>
            <w:tcW w:w="927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非保本固定收 益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3,0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5%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2021/1/27 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2021/4/27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5%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闲置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中信证券股份有限公司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贵宾定制169号集合资产管理计划</w:t>
            </w:r>
          </w:p>
        </w:tc>
        <w:tc>
          <w:tcPr>
            <w:tcW w:w="927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非保本浮动收益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3,0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5.4%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2021/2/2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2021/11/4</w:t>
            </w:r>
          </w:p>
        </w:tc>
        <w:tc>
          <w:tcPr>
            <w:tcW w:w="1028" w:type="dxa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5.6%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闲置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海通证券股份有限公司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通合共盈FOF七十期单一资产管理计划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资产管理计划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3,000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6%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2021/7/23 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闲置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中国光大银行股份有限公司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阳光金9M添利6号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非保本浮动收益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3.65%/4.5% </w:t>
            </w:r>
          </w:p>
        </w:tc>
        <w:tc>
          <w:tcPr>
            <w:tcW w:w="131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2021/8/25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海通证券股份有限公司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通合共盈FOF七十期单一资产管理计划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资产管理计划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6%</w:t>
            </w:r>
          </w:p>
        </w:tc>
        <w:tc>
          <w:tcPr>
            <w:tcW w:w="1313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2021/10/15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上海海通证券资产管理有限公司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海通沪盈集合资产管理计划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固定收益类资产管理计划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净值型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2021/11/9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每周开放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中信证券股份有限公司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嘉实资本-粵湾5号集合资产管理计划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固定收益类资产管理计划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净值型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2021/11/11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每周开放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华安证券股份有限公司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华安证券恒赢26号集合资产管理计划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固定收益类资产管理计划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5.4%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18</w:t>
            </w:r>
          </w:p>
        </w:tc>
        <w:tc>
          <w:tcPr>
            <w:tcW w:w="121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2022年5月17日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兴业银行股份有限公司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兴银理财金雪球稳利【1】号【B】款净值型理财产品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非保本浮动收益型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3.53-4.49%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12</w:t>
            </w:r>
          </w:p>
        </w:tc>
        <w:tc>
          <w:tcPr>
            <w:tcW w:w="121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2022年5月11日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汉口银行股份有限公司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九通理财瑞盈系列182天周期型理财产品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非保本浮动收益类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  <w:t>2,000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5.16%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2022年5月17日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交通银行股份有限公司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交通银行蕴通财富定期型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结构性存款154 天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保本浮动收益型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  <w:t>1,470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1.35-2.75%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2022年4月18日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闲置募集资金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3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交通银行股份有限公司</w:t>
            </w:r>
          </w:p>
        </w:tc>
        <w:tc>
          <w:tcPr>
            <w:tcW w:w="139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交通银行蕴通财富定期型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结构性存款154 天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保本浮动收益型</w:t>
            </w:r>
          </w:p>
        </w:tc>
        <w:tc>
          <w:tcPr>
            <w:tcW w:w="112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  <w:t>9,990</w:t>
            </w:r>
          </w:p>
        </w:tc>
        <w:tc>
          <w:tcPr>
            <w:tcW w:w="78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1.35-2.75%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2022年4月18日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闲置募集资金</w:t>
            </w:r>
          </w:p>
        </w:tc>
      </w:tr>
    </w:tbl>
    <w:p>
      <w:pPr>
        <w:spacing w:beforeLines="50" w:after="0" w:line="360" w:lineRule="auto"/>
        <w:ind w:firstLine="480" w:firstLineChars="200"/>
        <w:jc w:val="both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截至本公告日，公司以闲置</w:t>
      </w:r>
      <w:r>
        <w:rPr>
          <w:rFonts w:hint="eastAsia" w:ascii="仿宋" w:hAnsi="仿宋" w:eastAsia="仿宋" w:cs="仿宋"/>
          <w:sz w:val="24"/>
          <w:szCs w:val="24"/>
        </w:rPr>
        <w:t>募集资金和</w:t>
      </w:r>
      <w:r>
        <w:rPr>
          <w:rFonts w:ascii="仿宋" w:hAnsi="仿宋" w:eastAsia="仿宋" w:cs="仿宋"/>
          <w:sz w:val="24"/>
          <w:szCs w:val="24"/>
        </w:rPr>
        <w:t>自有资金进行委托理财的未到期金额</w:t>
      </w:r>
      <w:r>
        <w:rPr>
          <w:rFonts w:hint="eastAsia" w:ascii="仿宋" w:hAnsi="仿宋" w:eastAsia="仿宋" w:cs="仿宋"/>
          <w:sz w:val="24"/>
          <w:szCs w:val="24"/>
        </w:rPr>
        <w:t>，均在股东大会授权金额范围和投资期限内。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七、备查文件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1、相关理财产品的</w:t>
      </w:r>
      <w:r>
        <w:rPr>
          <w:rFonts w:hint="eastAsia" w:ascii="仿宋" w:hAnsi="仿宋" w:eastAsia="仿宋" w:cs="仿宋"/>
          <w:sz w:val="24"/>
          <w:szCs w:val="24"/>
        </w:rPr>
        <w:t>说明书</w:t>
      </w:r>
      <w:r>
        <w:rPr>
          <w:rFonts w:ascii="仿宋" w:hAnsi="仿宋" w:eastAsia="仿宋" w:cs="仿宋"/>
          <w:sz w:val="24"/>
          <w:szCs w:val="24"/>
        </w:rPr>
        <w:t>；</w:t>
      </w:r>
    </w:p>
    <w:p>
      <w:pPr>
        <w:spacing w:after="0"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特此公告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tabs>
          <w:tab w:val="left" w:pos="4790"/>
          <w:tab w:val="right" w:pos="8426"/>
        </w:tabs>
        <w:spacing w:after="0" w:line="360" w:lineRule="auto"/>
        <w:rPr>
          <w:rFonts w:ascii="仿宋" w:hAnsi="仿宋" w:eastAsia="仿宋"/>
          <w:color w:val="000000"/>
          <w:sz w:val="24"/>
          <w:szCs w:val="24"/>
        </w:rPr>
      </w:pPr>
    </w:p>
    <w:p>
      <w:pPr>
        <w:tabs>
          <w:tab w:val="left" w:pos="4790"/>
          <w:tab w:val="right" w:pos="8426"/>
        </w:tabs>
        <w:spacing w:after="0" w:line="360" w:lineRule="auto"/>
        <w:ind w:firstLine="4800" w:firstLineChars="2000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武汉海特生物制药股份有限公司</w:t>
      </w:r>
    </w:p>
    <w:p>
      <w:pPr>
        <w:spacing w:after="0" w:line="360" w:lineRule="auto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                                      董事会</w:t>
      </w:r>
    </w:p>
    <w:p>
      <w:pPr>
        <w:spacing w:after="0" w:line="360" w:lineRule="auto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2021年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6"/>
    <w:rsid w:val="00002AB9"/>
    <w:rsid w:val="000B1DD2"/>
    <w:rsid w:val="001F428F"/>
    <w:rsid w:val="00220F20"/>
    <w:rsid w:val="00265453"/>
    <w:rsid w:val="00277E4B"/>
    <w:rsid w:val="002C2221"/>
    <w:rsid w:val="002C6551"/>
    <w:rsid w:val="00331EF2"/>
    <w:rsid w:val="00350445"/>
    <w:rsid w:val="00375BA7"/>
    <w:rsid w:val="003864A6"/>
    <w:rsid w:val="003A54F6"/>
    <w:rsid w:val="003B076F"/>
    <w:rsid w:val="00412839"/>
    <w:rsid w:val="00461DBC"/>
    <w:rsid w:val="0048460B"/>
    <w:rsid w:val="00493576"/>
    <w:rsid w:val="004C0D11"/>
    <w:rsid w:val="004D6C82"/>
    <w:rsid w:val="00517194"/>
    <w:rsid w:val="0061284E"/>
    <w:rsid w:val="00657B3F"/>
    <w:rsid w:val="00662508"/>
    <w:rsid w:val="00672BA4"/>
    <w:rsid w:val="00716CDF"/>
    <w:rsid w:val="00747864"/>
    <w:rsid w:val="00790275"/>
    <w:rsid w:val="00793796"/>
    <w:rsid w:val="007A52A0"/>
    <w:rsid w:val="007C06EE"/>
    <w:rsid w:val="007F2F82"/>
    <w:rsid w:val="007F62D1"/>
    <w:rsid w:val="007F7001"/>
    <w:rsid w:val="0081799A"/>
    <w:rsid w:val="008208BA"/>
    <w:rsid w:val="00821DEF"/>
    <w:rsid w:val="0084552E"/>
    <w:rsid w:val="009D25F1"/>
    <w:rsid w:val="009F1C8A"/>
    <w:rsid w:val="00A000BB"/>
    <w:rsid w:val="00A07F4C"/>
    <w:rsid w:val="00A30606"/>
    <w:rsid w:val="00AA3779"/>
    <w:rsid w:val="00AC5645"/>
    <w:rsid w:val="00AD508A"/>
    <w:rsid w:val="00BA4D35"/>
    <w:rsid w:val="00C60DD9"/>
    <w:rsid w:val="00C94666"/>
    <w:rsid w:val="00CD52F6"/>
    <w:rsid w:val="00CD5359"/>
    <w:rsid w:val="00CF0135"/>
    <w:rsid w:val="00CF1F97"/>
    <w:rsid w:val="00D21218"/>
    <w:rsid w:val="00D217E8"/>
    <w:rsid w:val="00D310BD"/>
    <w:rsid w:val="00D46D55"/>
    <w:rsid w:val="00D523FE"/>
    <w:rsid w:val="00D75CEC"/>
    <w:rsid w:val="00D86F3B"/>
    <w:rsid w:val="00DF2CAF"/>
    <w:rsid w:val="00E44635"/>
    <w:rsid w:val="00ED515A"/>
    <w:rsid w:val="00F73714"/>
    <w:rsid w:val="00FA063F"/>
    <w:rsid w:val="041E4AD0"/>
    <w:rsid w:val="0442193F"/>
    <w:rsid w:val="052E55A6"/>
    <w:rsid w:val="08FE60B1"/>
    <w:rsid w:val="0C6524B6"/>
    <w:rsid w:val="0CF919F1"/>
    <w:rsid w:val="0D587BF6"/>
    <w:rsid w:val="0DDC26C6"/>
    <w:rsid w:val="0E9F36A6"/>
    <w:rsid w:val="109220A6"/>
    <w:rsid w:val="10EC1EA0"/>
    <w:rsid w:val="15316332"/>
    <w:rsid w:val="17F3167D"/>
    <w:rsid w:val="1B0D57AF"/>
    <w:rsid w:val="1E2A4DDE"/>
    <w:rsid w:val="1E5B5714"/>
    <w:rsid w:val="1F857042"/>
    <w:rsid w:val="20281E6B"/>
    <w:rsid w:val="21E63936"/>
    <w:rsid w:val="22043442"/>
    <w:rsid w:val="22C61485"/>
    <w:rsid w:val="22EE5B1E"/>
    <w:rsid w:val="25E3510D"/>
    <w:rsid w:val="272D2E4A"/>
    <w:rsid w:val="27D07E6A"/>
    <w:rsid w:val="28457B8F"/>
    <w:rsid w:val="2A430A17"/>
    <w:rsid w:val="2A585D89"/>
    <w:rsid w:val="2ABB1DFB"/>
    <w:rsid w:val="2EDB7EC3"/>
    <w:rsid w:val="2FEF192B"/>
    <w:rsid w:val="30B73CF1"/>
    <w:rsid w:val="32087378"/>
    <w:rsid w:val="32892EB1"/>
    <w:rsid w:val="33D45307"/>
    <w:rsid w:val="34AF4725"/>
    <w:rsid w:val="35EC31AC"/>
    <w:rsid w:val="37855BBB"/>
    <w:rsid w:val="37A2605E"/>
    <w:rsid w:val="39604087"/>
    <w:rsid w:val="3AAC33EC"/>
    <w:rsid w:val="3BEF7463"/>
    <w:rsid w:val="3E2C72AE"/>
    <w:rsid w:val="43432C09"/>
    <w:rsid w:val="471D6AF4"/>
    <w:rsid w:val="47A75C70"/>
    <w:rsid w:val="48E924A4"/>
    <w:rsid w:val="496C2BFE"/>
    <w:rsid w:val="49DD27D7"/>
    <w:rsid w:val="54A55A10"/>
    <w:rsid w:val="560573D1"/>
    <w:rsid w:val="561A4A84"/>
    <w:rsid w:val="562B5EAA"/>
    <w:rsid w:val="56701C45"/>
    <w:rsid w:val="568A059D"/>
    <w:rsid w:val="59582B3B"/>
    <w:rsid w:val="59D301D3"/>
    <w:rsid w:val="5BF15A6A"/>
    <w:rsid w:val="60A35848"/>
    <w:rsid w:val="62ED061F"/>
    <w:rsid w:val="671A2931"/>
    <w:rsid w:val="684007D1"/>
    <w:rsid w:val="68B40662"/>
    <w:rsid w:val="68B414F5"/>
    <w:rsid w:val="695B7A6A"/>
    <w:rsid w:val="69AF2B24"/>
    <w:rsid w:val="6DFC6E0B"/>
    <w:rsid w:val="6EE21242"/>
    <w:rsid w:val="71C5381D"/>
    <w:rsid w:val="73B07597"/>
    <w:rsid w:val="76315A3C"/>
    <w:rsid w:val="784529A4"/>
    <w:rsid w:val="7AFB1418"/>
    <w:rsid w:val="7B7D317B"/>
    <w:rsid w:val="7C861ECA"/>
    <w:rsid w:val="7C9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62D21-B88B-4D2B-91B0-F18F0DB1A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388</Words>
  <Characters>2213</Characters>
  <Lines>18</Lines>
  <Paragraphs>5</Paragraphs>
  <TotalTime>20</TotalTime>
  <ScaleCrop>false</ScaleCrop>
  <LinksUpToDate>false</LinksUpToDate>
  <CharactersWithSpaces>2596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2021-07-23T02:10:00Z</dcterms:created>
  <dc:creator>刘婉春</dc:creator>
  <cp:lastModifiedBy>小宋的WPS</cp:lastModifiedBy>
  <dcterms:modified xsi:type="dcterms:W3CDTF">2021-11-25T07:00:29Z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3C4B46FA7FD04B83927153945236DD7B</vt:lpwstr>
  </property>
</Properties>
</file>