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2F" w:rsidRDefault="0044362F" w:rsidP="0044362F">
      <w:pPr>
        <w:tabs>
          <w:tab w:val="center" w:pos="4217"/>
        </w:tabs>
        <w:adjustRightInd w:val="0"/>
        <w:snapToGrid w:val="0"/>
        <w:spacing w:line="240" w:lineRule="atLeast"/>
        <w:ind w:leftChars="-85" w:left="-178" w:firstLineChars="85" w:firstLine="307"/>
        <w:jc w:val="left"/>
        <w:rPr>
          <w:rFonts w:ascii="隶书" w:eastAsia="隶书" w:hAnsiTheme="majorEastAsia"/>
          <w:b/>
          <w:sz w:val="44"/>
          <w:szCs w:val="44"/>
        </w:rPr>
      </w:pPr>
      <w:r>
        <w:rPr>
          <w:rFonts w:ascii="隶书" w:eastAsia="隶书" w:hAnsiTheme="majorEastAsia" w:cs="黑体"/>
          <w:b/>
          <w:bCs/>
          <w:noProof/>
          <w:sz w:val="36"/>
          <w:szCs w:val="36"/>
        </w:rPr>
        <w:drawing>
          <wp:inline distT="0" distB="0" distL="0" distR="0">
            <wp:extent cx="616620" cy="607111"/>
            <wp:effectExtent l="19050" t="0" r="0" b="0"/>
            <wp:docPr id="9" name="图片 3" descr="仁光LOGO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仁光LOGO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20" cy="60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隶书" w:eastAsia="隶书" w:hAnsiTheme="majorEastAsia" w:cs="黑体" w:hint="eastAsia"/>
          <w:b/>
          <w:bCs/>
          <w:noProof/>
          <w:sz w:val="36"/>
          <w:szCs w:val="36"/>
        </w:rPr>
        <w:t xml:space="preserve">    </w:t>
      </w:r>
      <w:r>
        <w:rPr>
          <w:rFonts w:ascii="隶书" w:eastAsia="隶书" w:hAnsiTheme="majorEastAsia" w:cs="黑体"/>
          <w:b/>
          <w:bCs/>
          <w:noProof/>
          <w:sz w:val="36"/>
          <w:szCs w:val="36"/>
        </w:rPr>
        <w:drawing>
          <wp:inline distT="0" distB="0" distL="0" distR="0">
            <wp:extent cx="3024800" cy="493845"/>
            <wp:effectExtent l="19050" t="0" r="4150" b="0"/>
            <wp:docPr id="1" name="图片 2" descr="C:\Users\ADMINI~1\AppData\Local\Temp\WeChat Files\4452dc294a0fd3bf4ba4265a2adbd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4452dc294a0fd3bf4ba4265a2adbda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00" cy="4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2F" w:rsidRPr="00A01D66" w:rsidRDefault="0044362F" w:rsidP="0044362F">
      <w:pPr>
        <w:adjustRightInd w:val="0"/>
        <w:snapToGrid w:val="0"/>
        <w:spacing w:line="240" w:lineRule="atLeast"/>
        <w:ind w:leftChars="-85" w:left="-178" w:firstLineChars="85" w:firstLine="255"/>
        <w:jc w:val="center"/>
        <w:rPr>
          <w:rFonts w:ascii="隶书" w:eastAsia="隶书" w:hAnsiTheme="majorEastAsia"/>
          <w:b/>
          <w:sz w:val="30"/>
          <w:szCs w:val="30"/>
        </w:rPr>
      </w:pPr>
      <w:r w:rsidRPr="00A01D66">
        <w:rPr>
          <w:rFonts w:ascii="Century" w:eastAsia="隶书" w:hAnsi="Century" w:cs="黑体"/>
          <w:bCs/>
          <w:sz w:val="30"/>
          <w:szCs w:val="30"/>
        </w:rPr>
        <w:t xml:space="preserve">BEIJING </w:t>
      </w:r>
      <w:r w:rsidRPr="00A01D66">
        <w:rPr>
          <w:rFonts w:ascii="Century" w:eastAsia="隶书" w:hAnsi="Century" w:cs="黑体" w:hint="eastAsia"/>
          <w:bCs/>
          <w:sz w:val="30"/>
          <w:szCs w:val="30"/>
        </w:rPr>
        <w:t xml:space="preserve"> </w:t>
      </w:r>
      <w:r w:rsidRPr="00A01D66">
        <w:rPr>
          <w:rFonts w:ascii="Century" w:eastAsia="隶书" w:hAnsi="Century" w:cs="黑体"/>
          <w:bCs/>
          <w:sz w:val="30"/>
          <w:szCs w:val="30"/>
        </w:rPr>
        <w:t xml:space="preserve">R&amp;G </w:t>
      </w:r>
      <w:r w:rsidRPr="00A01D66">
        <w:rPr>
          <w:rFonts w:ascii="Century" w:eastAsia="隶书" w:hAnsi="Century" w:cs="黑体" w:hint="eastAsia"/>
          <w:bCs/>
          <w:sz w:val="30"/>
          <w:szCs w:val="30"/>
        </w:rPr>
        <w:t xml:space="preserve"> </w:t>
      </w:r>
      <w:r w:rsidRPr="00A01D66">
        <w:rPr>
          <w:rFonts w:ascii="Century" w:eastAsia="隶书" w:hAnsi="Century" w:cs="黑体"/>
          <w:bCs/>
          <w:sz w:val="30"/>
          <w:szCs w:val="30"/>
        </w:rPr>
        <w:t xml:space="preserve">LAW </w:t>
      </w:r>
      <w:r w:rsidRPr="00A01D66">
        <w:rPr>
          <w:rFonts w:ascii="Century" w:eastAsia="隶书" w:hAnsi="Century" w:cs="黑体" w:hint="eastAsia"/>
          <w:bCs/>
          <w:sz w:val="30"/>
          <w:szCs w:val="30"/>
        </w:rPr>
        <w:t xml:space="preserve"> </w:t>
      </w:r>
      <w:r w:rsidRPr="00A01D66">
        <w:rPr>
          <w:rFonts w:ascii="Century" w:eastAsia="隶书" w:hAnsi="Century" w:cs="黑体"/>
          <w:bCs/>
          <w:sz w:val="30"/>
          <w:szCs w:val="30"/>
        </w:rPr>
        <w:t>FIRM</w:t>
      </w:r>
    </w:p>
    <w:p w:rsidR="0044362F" w:rsidRPr="002F3DBF" w:rsidRDefault="0044362F" w:rsidP="0044362F">
      <w:pPr>
        <w:spacing w:line="240" w:lineRule="atLeast"/>
        <w:jc w:val="center"/>
        <w:rPr>
          <w:rFonts w:ascii="隶书" w:eastAsia="隶书" w:hAnsi="仿宋" w:cs="宋体"/>
          <w:szCs w:val="21"/>
        </w:rPr>
      </w:pPr>
      <w:r w:rsidRPr="002F3DBF">
        <w:rPr>
          <w:rFonts w:ascii="隶书" w:eastAsia="隶书" w:hAnsi="仿宋" w:cs="宋体" w:hint="eastAsia"/>
          <w:szCs w:val="21"/>
        </w:rPr>
        <w:t xml:space="preserve">地址：中国·北京市海淀区中关村大街19号新中关大厦B座610  </w:t>
      </w:r>
    </w:p>
    <w:p w:rsidR="0044362F" w:rsidRPr="00A01D66" w:rsidRDefault="0044362F" w:rsidP="0044362F">
      <w:pPr>
        <w:spacing w:line="240" w:lineRule="atLeast"/>
        <w:jc w:val="center"/>
        <w:rPr>
          <w:rFonts w:ascii="Century" w:eastAsia="隶书" w:hAnsi="Century" w:cs="黑体"/>
          <w:bCs/>
          <w:sz w:val="18"/>
          <w:szCs w:val="18"/>
        </w:rPr>
      </w:pPr>
      <w:r w:rsidRPr="00A01D66">
        <w:rPr>
          <w:rFonts w:ascii="Century" w:eastAsia="隶书" w:hAnsi="Century" w:cs="黑体"/>
          <w:bCs/>
          <w:sz w:val="18"/>
          <w:szCs w:val="18"/>
        </w:rPr>
        <w:t>ADD</w:t>
      </w:r>
      <w:r w:rsidRPr="00A01D66">
        <w:rPr>
          <w:rFonts w:ascii="Century" w:eastAsia="隶书" w:hAnsi="Century" w:cs="黑体"/>
          <w:bCs/>
          <w:sz w:val="18"/>
          <w:szCs w:val="18"/>
        </w:rPr>
        <w:t>：</w:t>
      </w:r>
      <w:r w:rsidRPr="00A01D66">
        <w:rPr>
          <w:rFonts w:ascii="Century" w:eastAsia="隶书" w:hAnsi="Century" w:cs="黑体"/>
          <w:bCs/>
          <w:sz w:val="18"/>
          <w:szCs w:val="18"/>
        </w:rPr>
        <w:t>Room 610,Xinzhongguan Building B,No.19,Zhongguancun Street, Haidian District, Beijing, China</w:t>
      </w:r>
    </w:p>
    <w:p w:rsidR="0044362F" w:rsidRPr="002F3DBF" w:rsidRDefault="0044362F" w:rsidP="0044362F">
      <w:pPr>
        <w:spacing w:line="240" w:lineRule="atLeast"/>
        <w:jc w:val="center"/>
        <w:rPr>
          <w:rFonts w:ascii="Century" w:eastAsia="隶书" w:hAnsi="Century" w:cs="黑体"/>
          <w:bCs/>
          <w:szCs w:val="32"/>
        </w:rPr>
      </w:pPr>
      <w:r w:rsidRPr="002F3DBF">
        <w:rPr>
          <w:rFonts w:ascii="隶书" w:eastAsia="隶书" w:hAnsi="Century" w:cs="黑体" w:hint="eastAsia"/>
          <w:bCs/>
          <w:szCs w:val="32"/>
        </w:rPr>
        <w:t xml:space="preserve">电话Tel：（8610）68287728 </w:t>
      </w:r>
      <w:r w:rsidRPr="002F3DBF">
        <w:rPr>
          <w:rFonts w:ascii="Century" w:eastAsia="隶书" w:hAnsi="Century" w:cs="黑体" w:hint="eastAsia"/>
          <w:bCs/>
          <w:szCs w:val="32"/>
        </w:rPr>
        <w:t xml:space="preserve">           </w:t>
      </w:r>
      <w:r w:rsidRPr="002F3DBF">
        <w:rPr>
          <w:rFonts w:ascii="隶书" w:eastAsia="隶书" w:hAnsi="Century" w:cs="黑体" w:hint="eastAsia"/>
          <w:bCs/>
          <w:szCs w:val="32"/>
        </w:rPr>
        <w:t>邮编</w:t>
      </w:r>
      <w:r w:rsidRPr="002F3DBF">
        <w:rPr>
          <w:rFonts w:ascii="Century" w:eastAsia="隶书" w:hAnsi="Century" w:cs="黑体" w:hint="eastAsia"/>
          <w:bCs/>
          <w:szCs w:val="32"/>
        </w:rPr>
        <w:t>Postcode</w:t>
      </w:r>
      <w:r w:rsidRPr="002F3DBF">
        <w:rPr>
          <w:rFonts w:ascii="Century" w:eastAsia="隶书" w:hAnsi="Century" w:cs="黑体" w:hint="eastAsia"/>
          <w:bCs/>
          <w:szCs w:val="32"/>
        </w:rPr>
        <w:t>：</w:t>
      </w:r>
      <w:r w:rsidRPr="002F3DBF">
        <w:rPr>
          <w:rFonts w:ascii="隶书" w:eastAsia="隶书" w:hAnsi="Century" w:cs="黑体" w:hint="eastAsia"/>
          <w:bCs/>
          <w:szCs w:val="32"/>
        </w:rPr>
        <w:t>100080</w:t>
      </w:r>
    </w:p>
    <w:p w:rsidR="004A4A74" w:rsidRPr="004A4A74" w:rsidRDefault="0044362F" w:rsidP="0044362F">
      <w:r w:rsidRPr="00BD7598">
        <w:rPr>
          <w:rFonts w:ascii="Times New Roman" w:eastAsia="宋体" w:hAnsi="Times New Roman"/>
          <w:noProof/>
          <w:szCs w:val="24"/>
        </w:rPr>
        <w:pict>
          <v:line id="直接连接符 3" o:spid="_x0000_s2053" style="position:absolute;left:0;text-align:left;flip:y;z-index:251658240;visibility:visible" from="-9pt,5.3pt" to="6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" strokeweight="4.5pt">
            <v:stroke linestyle="thickThin"/>
          </v:line>
        </w:pict>
      </w:r>
      <w:r w:rsidRPr="00BD7598">
        <w:rPr>
          <w:rFonts w:ascii="Times New Roman" w:eastAsia="宋体" w:hAnsi="Times New Roman"/>
          <w:noProof/>
          <w:szCs w:val="24"/>
        </w:rPr>
      </w:r>
      <w:r w:rsidRPr="00BD7598">
        <w:rPr>
          <w:rFonts w:ascii="Times New Roman" w:eastAsia="宋体" w:hAnsi="Times New Roman"/>
          <w:noProof/>
          <w:szCs w:val="24"/>
        </w:rPr>
        <w:pict>
          <v:group id="组合 1" o:spid="_x0000_s2051" style="width:441pt;height:15.6pt;mso-position-horizontal-relative:char;mso-position-vertical-relative:line" coordsize="7350,263">
            <o:lock v:ext="edit" aspectratio="t"/>
            <v:rect id="图片 4" o:spid="_x0000_s2052" style="position:absolute;width:7350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 text="t"/>
            </v:rect>
            <w10:wrap type="none"/>
            <w10:anchorlock/>
          </v:group>
        </w:pict>
      </w:r>
    </w:p>
    <w:p w:rsidR="004A4A74" w:rsidRDefault="004A4A74" w:rsidP="004A4A74"/>
    <w:p w:rsidR="004A4A74" w:rsidRPr="00FB21B9" w:rsidRDefault="004A4A74" w:rsidP="004A4A74">
      <w:pPr>
        <w:pStyle w:val="a5"/>
        <w:widowControl/>
        <w:jc w:val="center"/>
        <w:rPr>
          <w:rFonts w:ascii="黑体" w:eastAsia="黑体" w:hAnsi="黑体"/>
          <w:sz w:val="32"/>
          <w:szCs w:val="32"/>
        </w:rPr>
      </w:pPr>
      <w:r w:rsidRPr="00FB21B9">
        <w:rPr>
          <w:rFonts w:ascii="黑体" w:eastAsia="黑体" w:hAnsi="黑体" w:hint="eastAsia"/>
          <w:sz w:val="32"/>
          <w:szCs w:val="32"/>
        </w:rPr>
        <w:t xml:space="preserve">委   托   协   议     </w:t>
      </w:r>
    </w:p>
    <w:p w:rsidR="004A4A74" w:rsidRPr="004A4A74" w:rsidRDefault="004A4A74" w:rsidP="004A4A74">
      <w:pPr>
        <w:pStyle w:val="a5"/>
        <w:widowControl/>
        <w:jc w:val="center"/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</w:t>
      </w:r>
      <w:r w:rsidRPr="004A4A74">
        <w:rPr>
          <w:rFonts w:ascii="仿宋" w:eastAsia="仿宋" w:hAnsi="仿宋" w:hint="eastAsia"/>
        </w:rPr>
        <w:t>（2019）仁光刑字第      号</w:t>
      </w:r>
    </w:p>
    <w:p w:rsidR="004A4A74" w:rsidRDefault="004A4A74" w:rsidP="004A4A74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委托人：</w:t>
      </w:r>
    </w:p>
    <w:p w:rsidR="004A4A74" w:rsidRDefault="004A4A74" w:rsidP="004A4A74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身份证号：</w:t>
      </w:r>
    </w:p>
    <w:p w:rsidR="004A4A74" w:rsidRDefault="004A4A74" w:rsidP="004A4A74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</w:t>
      </w:r>
    </w:p>
    <w:p w:rsidR="004A4A74" w:rsidRDefault="004A4A74" w:rsidP="004A4A74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</w:p>
    <w:p w:rsidR="004A4A74" w:rsidRDefault="004A4A74" w:rsidP="004A4A74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受托人：北京仁光律师事务所</w:t>
      </w:r>
    </w:p>
    <w:p w:rsidR="004A4A74" w:rsidRDefault="004A4A74" w:rsidP="004A4A74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地址：北京市海淀区中关村大街19号，新中关大厦B座610</w:t>
      </w:r>
    </w:p>
    <w:p w:rsidR="004A4A74" w:rsidRDefault="004A4A74" w:rsidP="004A4A74">
      <w:pPr>
        <w:ind w:left="420" w:firstLineChars="52" w:firstLine="14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电话：010-68287728</w:t>
      </w:r>
    </w:p>
    <w:p w:rsidR="004A4A74" w:rsidRDefault="004A4A74" w:rsidP="004A4A74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4A4A74" w:rsidRDefault="004A4A74" w:rsidP="004A4A74">
      <w:pPr>
        <w:spacing w:line="480" w:lineRule="auto"/>
        <w:ind w:firstLineChars="177" w:firstLine="49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  <w:u w:val="single"/>
        </w:rPr>
        <w:t>_</w:t>
      </w:r>
      <w:r>
        <w:rPr>
          <w:rFonts w:ascii="仿宋" w:eastAsia="仿宋" w:hAnsi="仿宋"/>
          <w:sz w:val="28"/>
          <w:szCs w:val="28"/>
          <w:u w:val="single"/>
        </w:rPr>
        <w:t>_____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>__</w:t>
      </w:r>
      <w:r>
        <w:rPr>
          <w:rFonts w:ascii="仿宋" w:eastAsia="仿宋" w:hAnsi="仿宋" w:hint="eastAsia"/>
          <w:sz w:val="28"/>
          <w:szCs w:val="28"/>
        </w:rPr>
        <w:t>经与受托人协商一致，达成如下协议，共同遵照执行：</w:t>
      </w:r>
    </w:p>
    <w:p w:rsidR="004A4A74" w:rsidRPr="00394109" w:rsidRDefault="004A4A74" w:rsidP="004A4A74">
      <w:pPr>
        <w:numPr>
          <w:ilvl w:val="0"/>
          <w:numId w:val="1"/>
        </w:numPr>
        <w:ind w:left="0" w:firstLine="56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受托人依据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《</w:t>
      </w:r>
      <w:hyperlink r:id="rId9" w:tgtFrame="http://www.66law.cn/contractmodel/_blank" w:tooltip="刑事诉讼法" w:history="1">
        <w:r>
          <w:rPr>
            <w:rStyle w:val="a6"/>
            <w:rFonts w:ascii="仿宋" w:eastAsia="仿宋" w:hAnsi="仿宋" w:cs="仿宋" w:hint="eastAsia"/>
            <w:color w:val="000000" w:themeColor="text1"/>
            <w:sz w:val="28"/>
            <w:szCs w:val="28"/>
          </w:rPr>
          <w:t>刑事诉讼法</w:t>
        </w:r>
      </w:hyperlink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及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《</w:t>
      </w:r>
      <w:hyperlink r:id="rId10" w:tgtFrame="http://www.66law.cn/contractmodel/_blank" w:tooltip="律师法" w:history="1">
        <w:r>
          <w:rPr>
            <w:rStyle w:val="a6"/>
            <w:rFonts w:ascii="仿宋" w:eastAsia="仿宋" w:hAnsi="仿宋" w:cs="仿宋" w:hint="eastAsia"/>
            <w:color w:val="000000" w:themeColor="text1"/>
            <w:sz w:val="28"/>
            <w:szCs w:val="28"/>
          </w:rPr>
          <w:t>律师法</w:t>
        </w:r>
      </w:hyperlink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的规定，接受委托人的委托，指派律师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Pr="00C32CFE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Pr="00C32CFE">
        <w:rPr>
          <w:rFonts w:ascii="仿宋" w:eastAsia="仿宋" w:hAnsi="仿宋" w:cs="仿宋" w:hint="eastAsia"/>
          <w:sz w:val="28"/>
          <w:szCs w:val="28"/>
        </w:rPr>
        <w:t>担任</w:t>
      </w:r>
      <w:r>
        <w:rPr>
          <w:rFonts w:ascii="仿宋" w:eastAsia="仿宋" w:hAnsi="仿宋" w:cs="仿宋"/>
          <w:sz w:val="28"/>
          <w:szCs w:val="28"/>
          <w:u w:val="single"/>
        </w:rPr>
        <w:t>_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案的</w:t>
      </w:r>
      <w:hyperlink r:id="rId11" w:tgtFrame="http://www.66law.cn/contractmodel/_blank" w:tooltip="犯罪嫌疑人" w:history="1">
        <w:r w:rsidRPr="00C32CFE">
          <w:rPr>
            <w:rStyle w:val="a6"/>
            <w:rFonts w:ascii="仿宋" w:eastAsia="仿宋" w:hAnsi="仿宋" w:cs="仿宋" w:hint="eastAsia"/>
            <w:color w:val="000000" w:themeColor="text1"/>
            <w:sz w:val="28"/>
            <w:szCs w:val="28"/>
          </w:rPr>
          <w:t>犯罪嫌疑人</w:t>
        </w:r>
      </w:hyperlink>
      <w:r w:rsidRPr="00C32CF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(</w:t>
      </w:r>
      <w:r w:rsidRPr="00C32CFE">
        <w:rPr>
          <w:rFonts w:ascii="仿宋" w:eastAsia="仿宋" w:hAnsi="仿宋" w:cs="仿宋" w:hint="eastAsia"/>
          <w:sz w:val="28"/>
          <w:szCs w:val="28"/>
        </w:rPr>
        <w:t>被告人</w:t>
      </w:r>
      <w:r w:rsidRPr="00C32CFE">
        <w:rPr>
          <w:rFonts w:ascii="仿宋" w:eastAsia="仿宋" w:hAnsi="仿宋" w:cs="仿宋" w:hint="eastAsia"/>
          <w:color w:val="000000" w:themeColor="text1"/>
          <w:sz w:val="28"/>
          <w:szCs w:val="28"/>
        </w:rPr>
        <w:t>)</w:t>
      </w:r>
      <w:r w:rsidRPr="007F69B1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sz w:val="28"/>
          <w:szCs w:val="28"/>
          <w:u w:val="single"/>
        </w:rPr>
        <w:t>_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/>
          <w:sz w:val="28"/>
          <w:szCs w:val="28"/>
          <w:u w:val="single"/>
        </w:rPr>
        <w:t>_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394109">
        <w:rPr>
          <w:rFonts w:ascii="仿宋" w:eastAsia="仿宋" w:hAnsi="仿宋" w:cs="仿宋" w:hint="eastAsia"/>
          <w:sz w:val="28"/>
          <w:szCs w:val="28"/>
          <w:u w:val="single"/>
        </w:rPr>
        <w:t>__</w:t>
      </w:r>
      <w:r>
        <w:rPr>
          <w:rFonts w:ascii="仿宋" w:eastAsia="仿宋" w:hAnsi="仿宋" w:cs="仿宋" w:hint="eastAsia"/>
          <w:sz w:val="28"/>
          <w:szCs w:val="28"/>
          <w:u w:val="single"/>
        </w:rPr>
        <w:t>侦查、审查起诉、审判（一审）</w:t>
      </w:r>
      <w:r w:rsidRPr="00394109">
        <w:rPr>
          <w:rFonts w:ascii="仿宋" w:eastAsia="仿宋" w:hAnsi="仿宋" w:cs="仿宋" w:hint="eastAsia"/>
          <w:sz w:val="28"/>
          <w:szCs w:val="28"/>
        </w:rPr>
        <w:t>阶段的辩护律师并依法为其提供法律服务。</w:t>
      </w:r>
    </w:p>
    <w:p w:rsidR="004A4A74" w:rsidRDefault="004A4A74" w:rsidP="004A4A74">
      <w:pPr>
        <w:pStyle w:val="a5"/>
        <w:widowControl/>
        <w:spacing w:beforeAutospacing="0" w:afterAutospacing="0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二、</w:t>
      </w:r>
      <w:r>
        <w:rPr>
          <w:rFonts w:ascii="仿宋" w:eastAsia="仿宋" w:hAnsi="仿宋" w:hint="eastAsia"/>
          <w:sz w:val="28"/>
          <w:szCs w:val="28"/>
        </w:rPr>
        <w:t>委托费用</w:t>
      </w:r>
    </w:p>
    <w:p w:rsidR="004A4A74" w:rsidRDefault="004A4A74" w:rsidP="004A4A74">
      <w:pPr>
        <w:pStyle w:val="a5"/>
        <w:widowControl/>
        <w:spacing w:beforeAutospacing="0" w:afterAutospacing="0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委托人向受托人支付委托费用：</w:t>
      </w:r>
    </w:p>
    <w:p w:rsidR="004A4A74" w:rsidRPr="00C618D2" w:rsidRDefault="004A4A74" w:rsidP="004A4A74">
      <w:pPr>
        <w:pStyle w:val="a5"/>
        <w:widowControl/>
        <w:spacing w:beforeAutospacing="0" w:afterAutospacing="0"/>
        <w:ind w:right="280" w:firstLine="42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人民币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6801FA">
        <w:rPr>
          <w:rFonts w:ascii="仿宋" w:eastAsia="仿宋" w:hAnsi="仿宋" w:hint="eastAsia"/>
          <w:sz w:val="28"/>
          <w:szCs w:val="28"/>
        </w:rPr>
        <w:t>万元（</w:t>
      </w:r>
      <w:r>
        <w:rPr>
          <w:rFonts w:ascii="仿宋" w:eastAsia="仿宋" w:hAnsi="仿宋" w:hint="eastAsia"/>
          <w:sz w:val="28"/>
          <w:szCs w:val="28"/>
        </w:rPr>
        <w:t>￥：               ）。</w:t>
      </w:r>
    </w:p>
    <w:p w:rsidR="004A4A74" w:rsidRDefault="004A4A74" w:rsidP="004A4A74">
      <w:pPr>
        <w:spacing w:line="480" w:lineRule="auto"/>
        <w:ind w:firstLineChars="177" w:firstLine="49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受托人账户信息如下：</w:t>
      </w:r>
    </w:p>
    <w:p w:rsidR="004A4A74" w:rsidRDefault="004A4A74" w:rsidP="004A4A74">
      <w:pPr>
        <w:spacing w:line="480" w:lineRule="auto"/>
        <w:ind w:firstLineChars="177" w:firstLine="49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户名:北京仁光律师事务所</w:t>
      </w:r>
    </w:p>
    <w:p w:rsidR="004A4A74" w:rsidRDefault="004A4A74" w:rsidP="004A4A74">
      <w:pPr>
        <w:spacing w:line="480" w:lineRule="auto"/>
        <w:ind w:firstLineChars="177" w:firstLine="49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账号:0200006109200350412</w:t>
      </w:r>
    </w:p>
    <w:p w:rsidR="004A4A74" w:rsidRDefault="004A4A74" w:rsidP="004A4A74">
      <w:pPr>
        <w:spacing w:line="480" w:lineRule="auto"/>
        <w:ind w:firstLineChars="177" w:firstLine="49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开户行:中国工商银行股份有限公司北京清河镇支行</w:t>
      </w:r>
    </w:p>
    <w:p w:rsidR="004A4A74" w:rsidRDefault="004A4A74" w:rsidP="004A4A74">
      <w:pPr>
        <w:spacing w:line="480" w:lineRule="auto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三、支付方式为：</w:t>
      </w:r>
    </w:p>
    <w:p w:rsidR="004A4A74" w:rsidRDefault="004A4A74" w:rsidP="004A4A74">
      <w:pPr>
        <w:spacing w:line="480" w:lineRule="auto"/>
        <w:ind w:firstLineChars="328" w:firstLine="91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1.自本合同生效后3日内，委托人一次性付清人民币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万元</w:t>
      </w:r>
      <w:r>
        <w:rPr>
          <w:rFonts w:ascii="仿宋" w:eastAsia="仿宋" w:hAnsi="仿宋" w:hint="eastAsia"/>
          <w:sz w:val="28"/>
          <w:szCs w:val="28"/>
        </w:rPr>
        <w:t>（￥：      ）</w:t>
      </w:r>
      <w:r>
        <w:rPr>
          <w:rFonts w:ascii="仿宋" w:eastAsia="仿宋" w:hAnsi="仿宋" w:cs="仿宋" w:hint="eastAsia"/>
          <w:sz w:val="28"/>
          <w:szCs w:val="28"/>
        </w:rPr>
        <w:t>，受托人收到委托人支付的首笔委托费用后开始启动工作。</w:t>
      </w:r>
    </w:p>
    <w:p w:rsidR="004A4A74" w:rsidRDefault="004A4A74" w:rsidP="004A4A74">
      <w:pPr>
        <w:spacing w:line="480" w:lineRule="auto"/>
        <w:ind w:firstLineChars="328" w:firstLine="91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2.自犯罪嫌疑人（被告人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被取保候审之日起3日内，委托人支付人民币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Pr="00F564E0">
        <w:rPr>
          <w:rFonts w:ascii="仿宋" w:eastAsia="仿宋" w:hAnsi="仿宋" w:cs="仿宋" w:hint="eastAsia"/>
          <w:sz w:val="28"/>
          <w:szCs w:val="28"/>
          <w:u w:val="single"/>
        </w:rPr>
        <w:t>万</w:t>
      </w:r>
      <w:r w:rsidRPr="00905FCD">
        <w:rPr>
          <w:rFonts w:ascii="仿宋" w:eastAsia="仿宋" w:hAnsi="仿宋" w:cs="仿宋" w:hint="eastAsia"/>
          <w:sz w:val="28"/>
          <w:szCs w:val="28"/>
          <w:u w:val="single"/>
        </w:rPr>
        <w:t>元</w:t>
      </w:r>
      <w:r>
        <w:rPr>
          <w:rFonts w:ascii="仿宋" w:eastAsia="仿宋" w:hAnsi="仿宋" w:hint="eastAsia"/>
          <w:sz w:val="28"/>
          <w:szCs w:val="28"/>
        </w:rPr>
        <w:t>（￥：            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A4A74" w:rsidRDefault="004A4A74" w:rsidP="004A4A74">
      <w:pPr>
        <w:spacing w:line="480" w:lineRule="auto"/>
        <w:ind w:firstLineChars="328" w:firstLine="91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3.案件终结（包括侦查阶段、审查起诉阶段结案）之日起3日内，委托人支付剩余的人民币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 w:rsidRPr="00E96815">
        <w:rPr>
          <w:rFonts w:ascii="仿宋" w:eastAsia="仿宋" w:hAnsi="仿宋" w:cs="仿宋" w:hint="eastAsia"/>
          <w:sz w:val="28"/>
          <w:szCs w:val="28"/>
          <w:u w:val="single"/>
        </w:rPr>
        <w:t>万</w:t>
      </w:r>
      <w:r w:rsidRPr="00905FCD">
        <w:rPr>
          <w:rFonts w:ascii="仿宋" w:eastAsia="仿宋" w:hAnsi="仿宋" w:cs="仿宋" w:hint="eastAsia"/>
          <w:sz w:val="28"/>
          <w:szCs w:val="28"/>
          <w:u w:val="single"/>
        </w:rPr>
        <w:t>元</w:t>
      </w:r>
      <w:r>
        <w:rPr>
          <w:rFonts w:ascii="仿宋" w:eastAsia="仿宋" w:hAnsi="仿宋" w:hint="eastAsia"/>
          <w:sz w:val="28"/>
          <w:szCs w:val="28"/>
        </w:rPr>
        <w:t>（￥：        ）</w:t>
      </w:r>
      <w:r>
        <w:rPr>
          <w:rFonts w:ascii="仿宋" w:eastAsia="仿宋" w:hAnsi="仿宋" w:cs="仿宋" w:hint="eastAsia"/>
          <w:sz w:val="28"/>
          <w:szCs w:val="28"/>
        </w:rPr>
        <w:t>委托费用。案件终结日期以办案机关出具的书面法律文件载明的日期为准。</w:t>
      </w:r>
    </w:p>
    <w:p w:rsidR="004A4A74" w:rsidRDefault="004A4A74" w:rsidP="004A4A7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四、律师办理委托人委托代理事项所发生的下列工作费用，应当由委托人承担，委托人按照受托人律师预支、事后实报实销方式报销以下工作费用:</w:t>
      </w:r>
    </w:p>
    <w:p w:rsidR="004A4A74" w:rsidRDefault="004A4A74" w:rsidP="004A4A74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1、相关行政、司法、鉴定、公证等部门收取的费用；</w:t>
      </w:r>
    </w:p>
    <w:p w:rsidR="004A4A74" w:rsidRDefault="004A4A74" w:rsidP="004A4A74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2、差旅费、食宿费、翻译费、复印费、资料费、长途通讯费等；</w:t>
      </w:r>
    </w:p>
    <w:p w:rsidR="004A4A74" w:rsidRDefault="004A4A74" w:rsidP="004A4A74">
      <w:pPr>
        <w:spacing w:line="48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3、征得委托人同意后支出的其他费用。</w:t>
      </w:r>
    </w:p>
    <w:p w:rsidR="004A4A74" w:rsidRDefault="004A4A74" w:rsidP="004A4A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五、委托人未按约定支付委托费用及工作费用的，受托人有权解除协议。</w:t>
      </w:r>
    </w:p>
    <w:p w:rsidR="004A4A74" w:rsidRDefault="004A4A74" w:rsidP="004A4A7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六、委托人交费后，受托人律师已经做了实际工作的，委托人单方要求解除代理合同的，受托人不向委托人退还任何费用。</w:t>
      </w:r>
    </w:p>
    <w:p w:rsidR="004A4A74" w:rsidRDefault="004A4A74" w:rsidP="004A4A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七、委托人应如实地向受托人承办律师介绍与案件有关的情况，不得隐瞒事实，伪造证据，弄虚作假，否则，律师有权拒绝辩护或代理，所收费用不予退回。</w:t>
      </w:r>
    </w:p>
    <w:p w:rsidR="004A4A74" w:rsidRDefault="004A4A74" w:rsidP="004A4A74">
      <w:pPr>
        <w:pStyle w:val="a5"/>
        <w:widowControl/>
        <w:spacing w:beforeAutospacing="0" w:afterAutospacing="0"/>
        <w:ind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八、本委托协议如需变更，另行协商。</w:t>
      </w:r>
    </w:p>
    <w:p w:rsidR="004A4A74" w:rsidRDefault="004A4A74" w:rsidP="004A4A74">
      <w:pPr>
        <w:pStyle w:val="a5"/>
        <w:widowControl/>
        <w:spacing w:beforeAutospacing="0" w:afterAutospacing="0"/>
        <w:ind w:firstLine="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九、本委托协议自双方签字或盖章之日生效。本协议一式四份，委托人、受托人各执两份。</w:t>
      </w:r>
    </w:p>
    <w:p w:rsidR="004A4A74" w:rsidRDefault="004A4A74" w:rsidP="004A4A74">
      <w:pPr>
        <w:pStyle w:val="a5"/>
        <w:widowControl/>
        <w:spacing w:beforeAutospacing="0" w:afterAutospacing="0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4A4A74" w:rsidRDefault="004A4A74" w:rsidP="004A4A7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4A4A74" w:rsidRDefault="004A4A74" w:rsidP="004A4A7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委托人（签字）：                 受托人：北京仁光律师事务所</w:t>
      </w:r>
    </w:p>
    <w:p w:rsidR="004A4A74" w:rsidRDefault="004A4A74" w:rsidP="004A4A74">
      <w:pPr>
        <w:ind w:firstLineChars="900" w:firstLine="25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承办律师： </w:t>
      </w:r>
    </w:p>
    <w:p w:rsidR="004A4A74" w:rsidRDefault="004A4A74" w:rsidP="004A4A74">
      <w:pPr>
        <w:ind w:firstLineChars="900" w:firstLine="2520"/>
        <w:rPr>
          <w:rFonts w:ascii="仿宋" w:eastAsia="仿宋" w:hAnsi="仿宋"/>
          <w:sz w:val="28"/>
          <w:szCs w:val="28"/>
        </w:rPr>
      </w:pPr>
    </w:p>
    <w:p w:rsidR="004A4A74" w:rsidRDefault="004A4A74" w:rsidP="004A4A74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月   日                             年   月   日</w:t>
      </w:r>
    </w:p>
    <w:p w:rsidR="004A4A74" w:rsidRDefault="004A4A74" w:rsidP="004A4A74">
      <w:pPr>
        <w:rPr>
          <w:rFonts w:ascii="仿宋" w:eastAsia="仿宋" w:hAnsi="仿宋"/>
          <w:sz w:val="28"/>
          <w:szCs w:val="28"/>
        </w:rPr>
      </w:pPr>
    </w:p>
    <w:p w:rsidR="004A4A74" w:rsidRDefault="004A4A74" w:rsidP="004A4A7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</w:t>
      </w:r>
    </w:p>
    <w:p w:rsidR="004A4A74" w:rsidRDefault="004A4A74" w:rsidP="004A4A74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承办律师： </w:t>
      </w:r>
    </w:p>
    <w:p w:rsidR="00892112" w:rsidRPr="006801FA" w:rsidRDefault="004A4A74" w:rsidP="006801FA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</w:t>
      </w:r>
    </w:p>
    <w:sectPr w:rsidR="00892112" w:rsidRPr="006801FA" w:rsidSect="008B1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74" w:rsidRDefault="004A4A74" w:rsidP="004A4A74">
      <w:r>
        <w:separator/>
      </w:r>
    </w:p>
  </w:endnote>
  <w:endnote w:type="continuationSeparator" w:id="0">
    <w:p w:rsidR="004A4A74" w:rsidRDefault="004A4A74" w:rsidP="004A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74" w:rsidRDefault="004A4A74" w:rsidP="004A4A74">
      <w:r>
        <w:separator/>
      </w:r>
    </w:p>
  </w:footnote>
  <w:footnote w:type="continuationSeparator" w:id="0">
    <w:p w:rsidR="004A4A74" w:rsidRDefault="004A4A74" w:rsidP="004A4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5CE9"/>
    <w:multiLevelType w:val="multilevel"/>
    <w:tmpl w:val="6D745CE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733"/>
    <w:rsid w:val="0044362F"/>
    <w:rsid w:val="004A4A74"/>
    <w:rsid w:val="006801FA"/>
    <w:rsid w:val="007D1F96"/>
    <w:rsid w:val="00892112"/>
    <w:rsid w:val="008B1765"/>
    <w:rsid w:val="00C5233C"/>
    <w:rsid w:val="00E72733"/>
    <w:rsid w:val="00FB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A74"/>
    <w:rPr>
      <w:sz w:val="18"/>
      <w:szCs w:val="18"/>
    </w:rPr>
  </w:style>
  <w:style w:type="paragraph" w:styleId="a5">
    <w:name w:val="Normal (Web)"/>
    <w:basedOn w:val="a"/>
    <w:rsid w:val="004A4A7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Hyperlink"/>
    <w:basedOn w:val="a0"/>
    <w:rsid w:val="004A4A7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436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36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A74"/>
    <w:rPr>
      <w:sz w:val="18"/>
      <w:szCs w:val="18"/>
    </w:rPr>
  </w:style>
  <w:style w:type="paragraph" w:styleId="a5">
    <w:name w:val="Normal (Web)"/>
    <w:basedOn w:val="a"/>
    <w:rsid w:val="004A4A74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Hyperlink"/>
    <w:basedOn w:val="a0"/>
    <w:rsid w:val="004A4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6law.cn/special/fzxy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66law.cn/tiaoli/44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6law.cn/tiaoli/19.asp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Administrator</cp:lastModifiedBy>
  <cp:revision>5</cp:revision>
  <dcterms:created xsi:type="dcterms:W3CDTF">2019-09-05T02:16:00Z</dcterms:created>
  <dcterms:modified xsi:type="dcterms:W3CDTF">2020-07-30T06:46:00Z</dcterms:modified>
</cp:coreProperties>
</file>