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第一部分 兰西县党校概况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第二部分 兰西县党校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2022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七、一般公共预算支出情况表(政府经济科目)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九、政府性基金预算支出情况表(部门经济科目)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十、政府性基金预算支出情况表(政府经济科目)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十一、一般公共预算“三公”经费支出情况表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十二、国有资本经营预算表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第三部分  兰西县党校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2022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7、关于一般公共预算支出情况表（政府经济科目）的说明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9、关于政府性基金预算支出情况表（部门经济科目）的说明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10、关于政府性基金预算支出情况表（政府经济科目）的说明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12、机关运行经费安排情况说明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13、关于政府采购预算支出情况说明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14、关于国有资产占有使用情况说明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15、关于行政事业性项目和专项资金绩效目标的说明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16、关于国有资本经营预算收支情况的说明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第四部分 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61" w:firstLineChars="100"/>
        <w:jc w:val="center"/>
        <w:rPr>
          <w:rFonts w:asciiTheme="majorEastAsia" w:hAnsiTheme="majorEastAsia" w:eastAsiaTheme="majorEastAsia"/>
          <w:b/>
          <w:sz w:val="36"/>
          <w:szCs w:val="30"/>
        </w:rPr>
      </w:pPr>
      <w:r>
        <w:rPr>
          <w:rFonts w:hint="eastAsia" w:asciiTheme="majorEastAsia" w:hAnsiTheme="majorEastAsia" w:eastAsiaTheme="majorEastAsia"/>
          <w:b/>
          <w:sz w:val="36"/>
          <w:szCs w:val="30"/>
        </w:rPr>
        <w:t>兰西县党校202</w:t>
      </w:r>
      <w:r>
        <w:rPr>
          <w:rFonts w:hint="eastAsia" w:asciiTheme="majorEastAsia" w:hAnsiTheme="majorEastAsia" w:eastAsiaTheme="majorEastAsia"/>
          <w:b/>
          <w:sz w:val="36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兰西县党校</w:t>
      </w:r>
      <w:r>
        <w:rPr>
          <w:rFonts w:hint="eastAsia"/>
          <w:b/>
          <w:sz w:val="30"/>
          <w:szCs w:val="30"/>
        </w:rPr>
        <w:t>概况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宣传马列主义、毛泽东思想、邓小平理论、三个代表重要思想、科学发展观、习近平新时代中国特色社会主义思想、学习理论的阵地，党政干部培训阵地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兰西县委党校下设6个内设机构：办公室、总务办、电教办、法律教研室、党建教研室、教务办。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ind w:firstLine="280" w:firstLineChar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编制人数合计24人,实有2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人，在职2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人，退休22人。</w:t>
      </w:r>
    </w:p>
    <w:p>
      <w:pPr>
        <w:ind w:firstLine="1807" w:firstLineChars="600"/>
        <w:jc w:val="both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兰西县党校202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年部门预算公开报表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二、部门收入总体情况表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三、部门支出总体情况表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六、一般公共预算基本支出情况表(部门经济科目)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七、一般公共预算支出情况表(政府经济科目)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九、政府性基金预算支出情况表(部门经济科目)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十、政府性基金预算支出情况表(政府经济科目)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十一、一般公共预算“三公”经费支出情况表。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十二、国有资本经营预算表</w:t>
      </w:r>
    </w:p>
    <w:p>
      <w:pPr>
        <w:rPr>
          <w:rFonts w:hint="eastAsia"/>
          <w:sz w:val="28"/>
          <w:szCs w:val="28"/>
        </w:rPr>
      </w:pPr>
    </w:p>
    <w:p>
      <w:pPr>
        <w:ind w:firstLine="1205" w:firstLineChars="4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  兰西县党校202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年部门预算情况说明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</w:t>
      </w:r>
      <w:r>
        <w:rPr>
          <w:rFonts w:hint="eastAsia"/>
          <w:sz w:val="28"/>
          <w:szCs w:val="28"/>
          <w:lang w:eastAsia="zh-CN"/>
        </w:rPr>
        <w:t>兰西镇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万元，比上年预算数增加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万元。一般公共预算收入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万元。</w:t>
      </w:r>
      <w:r>
        <w:rPr>
          <w:rFonts w:hint="eastAsia" w:asciiTheme="minorEastAsia" w:hAnsiTheme="minorEastAsia"/>
          <w:sz w:val="28"/>
          <w:szCs w:val="28"/>
          <w:lang w:eastAsia="zh-CN"/>
        </w:rPr>
        <w:t>一般公共服务</w:t>
      </w:r>
      <w:r>
        <w:rPr>
          <w:rFonts w:hint="eastAsia" w:asciiTheme="minorEastAsia" w:hAnsiTheme="minorEastAsia"/>
          <w:sz w:val="28"/>
          <w:szCs w:val="28"/>
        </w:rPr>
        <w:t>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239.75</w:t>
      </w:r>
      <w:r>
        <w:rPr>
          <w:rFonts w:hint="eastAsia" w:asciiTheme="minorEastAsia" w:hAnsiTheme="minorEastAsia"/>
          <w:sz w:val="28"/>
          <w:szCs w:val="28"/>
        </w:rPr>
        <w:t>万元；社会保障和就业支出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32.45</w:t>
      </w:r>
      <w:r>
        <w:rPr>
          <w:rFonts w:hint="eastAsia" w:asciiTheme="minorEastAsia" w:hAnsiTheme="minorEastAsia"/>
          <w:sz w:val="28"/>
          <w:szCs w:val="28"/>
        </w:rPr>
        <w:t>万元；医疗卫生与计划生育支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12.90</w:t>
      </w:r>
      <w:r>
        <w:rPr>
          <w:rFonts w:hint="eastAsia" w:asciiTheme="minorEastAsia" w:hAnsiTheme="minorEastAsia"/>
          <w:sz w:val="28"/>
          <w:szCs w:val="28"/>
        </w:rPr>
        <w:t>万元；住房保障支出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8.96</w:t>
      </w:r>
      <w:r>
        <w:rPr>
          <w:rFonts w:hint="eastAsia" w:asciiTheme="minorEastAsia" w:hAnsiTheme="minorEastAsia"/>
          <w:sz w:val="28"/>
          <w:szCs w:val="28"/>
        </w:rPr>
        <w:t>万元。2020</w:t>
      </w:r>
      <w:r>
        <w:rPr>
          <w:rFonts w:hint="eastAsia" w:asciiTheme="minorEastAsia" w:hAnsi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年末预算未拨付合计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.00万元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按照综合预算的原则，</w:t>
      </w:r>
      <w:r>
        <w:rPr>
          <w:rFonts w:hint="eastAsia"/>
          <w:sz w:val="28"/>
          <w:szCs w:val="28"/>
        </w:rPr>
        <w:t>兰西县党校</w:t>
      </w:r>
      <w:r>
        <w:rPr>
          <w:rFonts w:hint="eastAsia" w:asciiTheme="minorEastAsia" w:hAnsiTheme="minorEastAsia"/>
          <w:sz w:val="28"/>
          <w:szCs w:val="28"/>
        </w:rPr>
        <w:t>所有收入和支出均纳入部门预算管理。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兰西县党校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年收入预算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万元，其中一般公共预算收入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万元,占100%。</w:t>
      </w:r>
    </w:p>
    <w:p>
      <w:pPr>
        <w:ind w:firstLine="602" w:firstLineChars="2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兰西县党校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年支出预算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万元，其中教育支出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239.75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兰西县党校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年财政拨款收支总预算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万元。一般公共预算收入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万元。支出包括：教育支出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239.75</w:t>
      </w:r>
      <w:r>
        <w:rPr>
          <w:rFonts w:hint="eastAsia" w:asciiTheme="minorEastAsia" w:hAnsiTheme="minorEastAsia"/>
          <w:sz w:val="28"/>
          <w:szCs w:val="28"/>
        </w:rPr>
        <w:t>万元；社会保障和就业支出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32.45</w:t>
      </w:r>
      <w:r>
        <w:rPr>
          <w:rFonts w:hint="eastAsia" w:asciiTheme="minorEastAsia" w:hAnsiTheme="minorEastAsia"/>
          <w:sz w:val="28"/>
          <w:szCs w:val="28"/>
        </w:rPr>
        <w:t>万元；医疗卫生与计划生育支出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12.90</w:t>
      </w:r>
      <w:r>
        <w:rPr>
          <w:rFonts w:hint="eastAsia" w:asciiTheme="minorEastAsia" w:hAnsiTheme="minorEastAsia"/>
          <w:sz w:val="28"/>
          <w:szCs w:val="28"/>
        </w:rPr>
        <w:t>万元；住房保障支出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8.96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兰西县党校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年一般公共预算支出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294.06</w:t>
      </w:r>
      <w:r>
        <w:rPr>
          <w:rFonts w:hint="eastAsia" w:asciiTheme="minorEastAsia" w:hAnsiTheme="minorEastAsia"/>
          <w:sz w:val="28"/>
          <w:szCs w:val="28"/>
        </w:rPr>
        <w:t>万元，比上年预算数增加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12.41</w:t>
      </w:r>
      <w:r>
        <w:rPr>
          <w:rFonts w:hint="eastAsia" w:asciiTheme="minorEastAsia" w:hAnsiTheme="minorEastAsia"/>
          <w:sz w:val="28"/>
          <w:szCs w:val="28"/>
        </w:rPr>
        <w:t>万元，增加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4.2</w:t>
      </w:r>
      <w:r>
        <w:rPr>
          <w:rFonts w:hint="eastAsia" w:asciiTheme="minorEastAsia" w:hAnsiTheme="minorEastAsia"/>
          <w:sz w:val="28"/>
          <w:szCs w:val="28"/>
        </w:rPr>
        <w:t>%。</w:t>
      </w:r>
    </w:p>
    <w:p>
      <w:pPr>
        <w:ind w:left="1155" w:leftChars="150" w:hanging="840" w:hanging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其中：2050802干部教育支出202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239.75</w:t>
      </w:r>
      <w:r>
        <w:rPr>
          <w:rFonts w:hint="eastAsia" w:asciiTheme="minorEastAsia" w:hAnsiTheme="minorEastAsia"/>
          <w:sz w:val="28"/>
          <w:szCs w:val="28"/>
        </w:rPr>
        <w:t>万元；</w:t>
      </w:r>
    </w:p>
    <w:p>
      <w:pPr>
        <w:ind w:left="1155" w:leftChars="150" w:hanging="840" w:hanging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</w:t>
      </w:r>
      <w:r>
        <w:rPr>
          <w:rFonts w:asciiTheme="minorEastAsia" w:hAnsiTheme="minorEastAsia"/>
          <w:sz w:val="28"/>
          <w:szCs w:val="28"/>
        </w:rPr>
        <w:t>2080505</w:t>
      </w:r>
      <w:r>
        <w:rPr>
          <w:rFonts w:hint="eastAsia" w:asciiTheme="minorEastAsia" w:hAnsiTheme="minorEastAsia"/>
          <w:sz w:val="28"/>
          <w:szCs w:val="28"/>
        </w:rPr>
        <w:t>机关事业单位基本养老保险缴费支出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21.63</w:t>
      </w:r>
      <w:r>
        <w:rPr>
          <w:rFonts w:hint="eastAsia" w:asciiTheme="minorEastAsia" w:hAnsiTheme="minorEastAsia"/>
          <w:sz w:val="28"/>
          <w:szCs w:val="28"/>
        </w:rPr>
        <w:t>万元；2080506机关事业单位职业年金缴费支出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10.82</w:t>
      </w:r>
      <w:r>
        <w:rPr>
          <w:rFonts w:hint="eastAsia" w:asciiTheme="minorEastAsia" w:hAnsiTheme="minorEastAsia"/>
          <w:sz w:val="28"/>
          <w:szCs w:val="28"/>
        </w:rPr>
        <w:t>万元；2101102事业单位医疗1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2.90</w:t>
      </w:r>
      <w:r>
        <w:rPr>
          <w:rFonts w:hint="eastAsia" w:asciiTheme="minorEastAsia" w:hAnsiTheme="minorEastAsia"/>
          <w:sz w:val="28"/>
          <w:szCs w:val="28"/>
        </w:rPr>
        <w:t>万元；</w:t>
      </w:r>
    </w:p>
    <w:p>
      <w:pPr>
        <w:ind w:left="1153" w:leftChars="54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2210201住房公积金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8.96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ind w:firstLine="602" w:firstLineChars="2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年一般公共预算基本支出2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94.06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1、工资福利支出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248.27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114.56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66.48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万元、奖金1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4.93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</w:t>
      </w:r>
      <w:r>
        <w:rPr>
          <w:rFonts w:asciiTheme="minorEastAsia" w:hAnsiTheme="minorEastAsia" w:eastAsiaTheme="minorEastAsia"/>
          <w:sz w:val="28"/>
          <w:szCs w:val="28"/>
        </w:rPr>
        <w:t>机关事业单位基本养老保险匹配2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1.63</w:t>
      </w:r>
      <w:r>
        <w:rPr>
          <w:rFonts w:asciiTheme="minorEastAsia" w:hAnsiTheme="minorEastAsia"/>
          <w:sz w:val="28"/>
          <w:szCs w:val="28"/>
        </w:rPr>
        <w:t>万元、职业年金缴费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10.82</w:t>
      </w:r>
      <w:r>
        <w:rPr>
          <w:rFonts w:asciiTheme="minorEastAsia" w:hAnsiTheme="minorEastAsia"/>
          <w:sz w:val="28"/>
          <w:szCs w:val="28"/>
        </w:rPr>
        <w:t>万元、职工基本医疗保险缴费1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0.89</w:t>
      </w:r>
      <w:r>
        <w:rPr>
          <w:rFonts w:asciiTheme="minorEastAsia" w:hAnsiTheme="minorEastAsia"/>
          <w:sz w:val="28"/>
          <w:szCs w:val="28"/>
        </w:rPr>
        <w:t>万元、</w:t>
      </w:r>
      <w:r>
        <w:rPr>
          <w:rFonts w:asciiTheme="minorEastAsia" w:hAnsiTheme="minorEastAsia" w:eastAsiaTheme="minorEastAsia" w:cstheme="minorEastAsia"/>
          <w:sz w:val="28"/>
          <w:szCs w:val="28"/>
        </w:rPr>
        <w:t>住房公积金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8.96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2、对个人和家庭补助支出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37.19</w:t>
      </w:r>
      <w:r>
        <w:rPr>
          <w:rFonts w:hint="eastAsia" w:asciiTheme="minorEastAsia" w:hAnsiTheme="minorEastAsia" w:cstheme="minorEastAsia"/>
          <w:sz w:val="28"/>
          <w:szCs w:val="28"/>
        </w:rPr>
        <w:t>万元，主要包括：退休人员工资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37.19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3、定额商品服务支出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8.60</w:t>
      </w:r>
      <w:r>
        <w:rPr>
          <w:rFonts w:hint="eastAsia" w:asciiTheme="minorEastAsia" w:hAnsiTheme="minorEastAsia" w:cstheme="minorEastAsia"/>
          <w:sz w:val="28"/>
          <w:szCs w:val="28"/>
        </w:rPr>
        <w:t>万元。包括办公费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6.44</w:t>
      </w:r>
      <w:r>
        <w:rPr>
          <w:rFonts w:hint="eastAsia" w:asciiTheme="minorEastAsia" w:hAnsiTheme="minorEastAsia" w:cstheme="minorEastAsia"/>
          <w:sz w:val="28"/>
          <w:szCs w:val="28"/>
        </w:rPr>
        <w:t>万元、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其他交通费用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2.16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301" w:firstLineChars="1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七、关于一般公共预算支出情况表（政府经济科目）的说明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年一般公共预算基本支出2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94.06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1、工资福利支出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248.27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114.56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66.48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万元、奖金1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4.93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</w:t>
      </w:r>
      <w:r>
        <w:rPr>
          <w:rFonts w:asciiTheme="minorEastAsia" w:hAnsiTheme="minorEastAsia" w:eastAsiaTheme="minorEastAsia"/>
          <w:sz w:val="28"/>
          <w:szCs w:val="28"/>
        </w:rPr>
        <w:t>机关事业单位基本养老保险匹配2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1.63</w:t>
      </w:r>
      <w:r>
        <w:rPr>
          <w:rFonts w:asciiTheme="minorEastAsia" w:hAnsiTheme="minorEastAsia"/>
          <w:sz w:val="28"/>
          <w:szCs w:val="28"/>
        </w:rPr>
        <w:t>万元、职业年金缴费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10.82</w:t>
      </w:r>
      <w:r>
        <w:rPr>
          <w:rFonts w:asciiTheme="minorEastAsia" w:hAnsiTheme="minorEastAsia"/>
          <w:sz w:val="28"/>
          <w:szCs w:val="28"/>
        </w:rPr>
        <w:t>万元、职工基本医疗保险缴费1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0.89</w:t>
      </w:r>
      <w:r>
        <w:rPr>
          <w:rFonts w:asciiTheme="minorEastAsia" w:hAnsiTheme="minorEastAsia"/>
          <w:sz w:val="28"/>
          <w:szCs w:val="28"/>
        </w:rPr>
        <w:t>万元、</w:t>
      </w:r>
      <w:r>
        <w:rPr>
          <w:rFonts w:asciiTheme="minorEastAsia" w:hAnsiTheme="minorEastAsia" w:eastAsiaTheme="minorEastAsia" w:cstheme="minorEastAsia"/>
          <w:sz w:val="28"/>
          <w:szCs w:val="28"/>
        </w:rPr>
        <w:t>住房公积金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8.96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2、对个人和家庭补助支出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37.19</w:t>
      </w:r>
      <w:r>
        <w:rPr>
          <w:rFonts w:hint="eastAsia" w:asciiTheme="minorEastAsia" w:hAnsiTheme="minorEastAsia" w:cstheme="minorEastAsia"/>
          <w:sz w:val="28"/>
          <w:szCs w:val="28"/>
        </w:rPr>
        <w:t>万元，主要包括：退休人员工资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37.19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3、定额商品服务支出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8.60</w:t>
      </w:r>
      <w:r>
        <w:rPr>
          <w:rFonts w:hint="eastAsia" w:asciiTheme="minorEastAsia" w:hAnsiTheme="minorEastAsia" w:cstheme="minorEastAsia"/>
          <w:sz w:val="28"/>
          <w:szCs w:val="28"/>
        </w:rPr>
        <w:t>万元。包括办公费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6.44</w:t>
      </w:r>
      <w:r>
        <w:rPr>
          <w:rFonts w:hint="eastAsia" w:asciiTheme="minorEastAsia" w:hAnsiTheme="minorEastAsia" w:cstheme="minorEastAsia"/>
          <w:sz w:val="28"/>
          <w:szCs w:val="28"/>
        </w:rPr>
        <w:t>万元、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其他交通费用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2.16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301" w:firstLineChars="1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九、关于政府性基金预算支出情况表（部门经济科目）的说明</w:t>
      </w:r>
    </w:p>
    <w:p>
      <w:pPr>
        <w:ind w:firstLine="700" w:firstLineChars="2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十、关于政府性基金预算支出情况表（政府经济科目）的说明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支出总预算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94.06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1、工资福利支出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248.27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114.56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66.48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万元、奖金1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4.93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</w:t>
      </w:r>
      <w:r>
        <w:rPr>
          <w:rFonts w:asciiTheme="minorEastAsia" w:hAnsiTheme="minorEastAsia" w:eastAsiaTheme="minorEastAsia"/>
          <w:sz w:val="28"/>
          <w:szCs w:val="28"/>
        </w:rPr>
        <w:t>机关事业单位基本养老保险匹配2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1.63</w:t>
      </w:r>
      <w:r>
        <w:rPr>
          <w:rFonts w:asciiTheme="minorEastAsia" w:hAnsiTheme="minorEastAsia"/>
          <w:sz w:val="28"/>
          <w:szCs w:val="28"/>
        </w:rPr>
        <w:t>万元、职业年金缴费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10.82</w:t>
      </w:r>
      <w:r>
        <w:rPr>
          <w:rFonts w:asciiTheme="minorEastAsia" w:hAnsiTheme="minorEastAsia"/>
          <w:sz w:val="28"/>
          <w:szCs w:val="28"/>
        </w:rPr>
        <w:t>万元、职工基本医疗保险缴费1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0.89</w:t>
      </w:r>
      <w:r>
        <w:rPr>
          <w:rFonts w:asciiTheme="minorEastAsia" w:hAnsiTheme="minorEastAsia"/>
          <w:sz w:val="28"/>
          <w:szCs w:val="28"/>
        </w:rPr>
        <w:t>万元、</w:t>
      </w:r>
      <w:r>
        <w:rPr>
          <w:rFonts w:asciiTheme="minorEastAsia" w:hAnsiTheme="minorEastAsia" w:eastAsiaTheme="minorEastAsia" w:cstheme="minorEastAsia"/>
          <w:sz w:val="28"/>
          <w:szCs w:val="28"/>
        </w:rPr>
        <w:t>住房公积金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8.96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2、对个人和家庭补助支出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37.19</w:t>
      </w:r>
      <w:r>
        <w:rPr>
          <w:rFonts w:hint="eastAsia" w:asciiTheme="minorEastAsia" w:hAnsiTheme="minorEastAsia" w:cstheme="minorEastAsia"/>
          <w:sz w:val="28"/>
          <w:szCs w:val="28"/>
        </w:rPr>
        <w:t>万元，主要包括：退休人员工资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37.19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3、定额商品服务支出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8.60</w:t>
      </w:r>
      <w:r>
        <w:rPr>
          <w:rFonts w:hint="eastAsia" w:asciiTheme="minorEastAsia" w:hAnsiTheme="minorEastAsia" w:cstheme="minorEastAsia"/>
          <w:sz w:val="28"/>
          <w:szCs w:val="28"/>
        </w:rPr>
        <w:t>万元。包括办公费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6.44</w:t>
      </w:r>
      <w:r>
        <w:rPr>
          <w:rFonts w:hint="eastAsia" w:asciiTheme="minorEastAsia" w:hAnsiTheme="minorEastAsia" w:cstheme="minorEastAsia"/>
          <w:sz w:val="28"/>
          <w:szCs w:val="28"/>
        </w:rPr>
        <w:t>万元、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其他交通费用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2.16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十一、关于一般公共预算“三公”经费支出表的说明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年没有“三公”经费预算。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十二、机关运行经费安排情况说明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兰西县党校202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年事业运行经费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8.60</w:t>
      </w:r>
      <w:r>
        <w:rPr>
          <w:rFonts w:hint="eastAsia" w:asciiTheme="minorEastAsia" w:hAnsiTheme="minorEastAsia" w:cstheme="minorEastAsia"/>
          <w:sz w:val="28"/>
          <w:szCs w:val="28"/>
        </w:rPr>
        <w:t>万元。包括办公费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6.44</w:t>
      </w:r>
      <w:r>
        <w:rPr>
          <w:rFonts w:hint="eastAsia" w:asciiTheme="minorEastAsia" w:hAnsiTheme="minorEastAsia" w:cstheme="minorEastAsia"/>
          <w:sz w:val="28"/>
          <w:szCs w:val="28"/>
        </w:rPr>
        <w:t>万元、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其他交通费用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2.16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602" w:firstLineChars="2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十三、关于政府采购预算支出情况说明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兰西县党校202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年有政府采购预算支出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25.8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万元，</w:t>
      </w:r>
      <w:r>
        <w:rPr>
          <w:rFonts w:hint="eastAsia"/>
          <w:bCs/>
          <w:sz w:val="28"/>
          <w:szCs w:val="28"/>
        </w:rPr>
        <w:t>主要用于办公费、水费、维修费、办公设备购置费等支出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十四、关于国有资产占有使用情况说明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截止202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年1月</w:t>
      </w:r>
      <w:r>
        <w:rPr>
          <w:rFonts w:hint="eastAsia" w:ascii="宋体"/>
          <w:sz w:val="28"/>
          <w:szCs w:val="28"/>
        </w:rPr>
        <w:t>兰西县党校共有房屋</w:t>
      </w:r>
      <w:r>
        <w:rPr>
          <w:rFonts w:ascii="宋体"/>
          <w:sz w:val="28"/>
          <w:szCs w:val="28"/>
        </w:rPr>
        <w:t>384</w:t>
      </w:r>
      <w:r>
        <w:rPr>
          <w:rFonts w:hint="eastAsia" w:ascii="宋体"/>
          <w:sz w:val="28"/>
          <w:szCs w:val="28"/>
        </w:rPr>
        <w:t>平方米，其中：办公用房</w:t>
      </w:r>
      <w:r>
        <w:rPr>
          <w:rFonts w:ascii="宋体"/>
          <w:sz w:val="28"/>
          <w:szCs w:val="28"/>
        </w:rPr>
        <w:t>192</w:t>
      </w:r>
      <w:r>
        <w:rPr>
          <w:rFonts w:hint="eastAsia" w:ascii="宋体"/>
          <w:sz w:val="28"/>
          <w:szCs w:val="28"/>
        </w:rPr>
        <w:t>平方米，业务用房</w:t>
      </w:r>
      <w:r>
        <w:rPr>
          <w:rFonts w:ascii="宋体"/>
          <w:sz w:val="28"/>
          <w:szCs w:val="28"/>
        </w:rPr>
        <w:t>192</w:t>
      </w:r>
      <w:r>
        <w:rPr>
          <w:rFonts w:hint="eastAsia" w:ascii="宋体"/>
          <w:sz w:val="28"/>
          <w:szCs w:val="28"/>
        </w:rPr>
        <w:t>平方米。</w:t>
      </w:r>
    </w:p>
    <w:p>
      <w:pPr>
        <w:ind w:firstLine="452" w:firstLineChars="150"/>
      </w:pPr>
      <w:r>
        <w:rPr>
          <w:rFonts w:hint="eastAsia"/>
          <w:b/>
          <w:sz w:val="30"/>
          <w:szCs w:val="30"/>
        </w:rPr>
        <w:t>十五、关于行政事业性项目和专项资金绩效目标的说明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根据规定，兰西县党校202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年部门预算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全面</w:t>
      </w:r>
      <w:r>
        <w:rPr>
          <w:rFonts w:hint="eastAsia" w:asciiTheme="minorEastAsia" w:hAnsiTheme="minorEastAsia" w:cstheme="minorEastAsia"/>
          <w:sz w:val="28"/>
          <w:szCs w:val="28"/>
        </w:rPr>
        <w:t>实行绩效目标计划管理。</w:t>
      </w:r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十六、关于国有</w:t>
      </w:r>
      <w:bookmarkStart w:id="0" w:name="_GoBack"/>
      <w:bookmarkEnd w:id="0"/>
      <w:r>
        <w:rPr>
          <w:rFonts w:hint="eastAsia" w:cs="宋体"/>
          <w:b/>
          <w:bCs/>
          <w:sz w:val="30"/>
          <w:szCs w:val="30"/>
          <w:lang w:eastAsia="zh-CN"/>
        </w:rPr>
        <w:t>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根据《202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年政府收支分类科目》和《202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年部门预算编制手册》，对202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cs="仿宋_GB2312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一、财政拨款收入：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二、财政专户资金：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三、事业收入：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四、政府基金收入：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五、其他收入：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六、基本支出：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七、因公出国（境）经费。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八、公务接待费。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562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九、公务用车购置及运行费。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中国共产党兰西县委员会党校</w:t>
      </w: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default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2022年1月15日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03996"/>
    <w:rsid w:val="000168BB"/>
    <w:rsid w:val="000221CD"/>
    <w:rsid w:val="00023551"/>
    <w:rsid w:val="00030050"/>
    <w:rsid w:val="00035EE3"/>
    <w:rsid w:val="00037916"/>
    <w:rsid w:val="000559D9"/>
    <w:rsid w:val="00076A1A"/>
    <w:rsid w:val="000A09A5"/>
    <w:rsid w:val="000A3605"/>
    <w:rsid w:val="000B61A9"/>
    <w:rsid w:val="000C5A48"/>
    <w:rsid w:val="000E0C04"/>
    <w:rsid w:val="000F1573"/>
    <w:rsid w:val="00107158"/>
    <w:rsid w:val="00126288"/>
    <w:rsid w:val="001312AD"/>
    <w:rsid w:val="001342AB"/>
    <w:rsid w:val="0014693A"/>
    <w:rsid w:val="00172BD1"/>
    <w:rsid w:val="00180B94"/>
    <w:rsid w:val="001D43B1"/>
    <w:rsid w:val="001D4E0D"/>
    <w:rsid w:val="001E13F4"/>
    <w:rsid w:val="00213EDE"/>
    <w:rsid w:val="00222885"/>
    <w:rsid w:val="002475F9"/>
    <w:rsid w:val="002600C6"/>
    <w:rsid w:val="0027454D"/>
    <w:rsid w:val="002A5823"/>
    <w:rsid w:val="002C66F9"/>
    <w:rsid w:val="002E64CC"/>
    <w:rsid w:val="0033099C"/>
    <w:rsid w:val="00345793"/>
    <w:rsid w:val="003572F6"/>
    <w:rsid w:val="003636C2"/>
    <w:rsid w:val="00372DD9"/>
    <w:rsid w:val="00387D62"/>
    <w:rsid w:val="0039358B"/>
    <w:rsid w:val="0039669F"/>
    <w:rsid w:val="003A40D7"/>
    <w:rsid w:val="003A435D"/>
    <w:rsid w:val="003B13BA"/>
    <w:rsid w:val="003C548E"/>
    <w:rsid w:val="003E41D6"/>
    <w:rsid w:val="003E7BFC"/>
    <w:rsid w:val="0041144A"/>
    <w:rsid w:val="004C310E"/>
    <w:rsid w:val="004D7BAA"/>
    <w:rsid w:val="00500280"/>
    <w:rsid w:val="00523CD6"/>
    <w:rsid w:val="005364CA"/>
    <w:rsid w:val="00547AF7"/>
    <w:rsid w:val="00563ACB"/>
    <w:rsid w:val="00567ED8"/>
    <w:rsid w:val="00614694"/>
    <w:rsid w:val="00627BC0"/>
    <w:rsid w:val="006373EB"/>
    <w:rsid w:val="006657A1"/>
    <w:rsid w:val="00667DA6"/>
    <w:rsid w:val="00684B46"/>
    <w:rsid w:val="00686DBD"/>
    <w:rsid w:val="006A5172"/>
    <w:rsid w:val="006C53A2"/>
    <w:rsid w:val="006E7880"/>
    <w:rsid w:val="0070269C"/>
    <w:rsid w:val="007051C4"/>
    <w:rsid w:val="0078017B"/>
    <w:rsid w:val="00793ADB"/>
    <w:rsid w:val="007A5907"/>
    <w:rsid w:val="007F3EC8"/>
    <w:rsid w:val="0081136C"/>
    <w:rsid w:val="008218E2"/>
    <w:rsid w:val="00833CA0"/>
    <w:rsid w:val="00837356"/>
    <w:rsid w:val="008767B9"/>
    <w:rsid w:val="008C187A"/>
    <w:rsid w:val="008D227B"/>
    <w:rsid w:val="009227C3"/>
    <w:rsid w:val="009268AD"/>
    <w:rsid w:val="00966D7F"/>
    <w:rsid w:val="00972230"/>
    <w:rsid w:val="009A11A7"/>
    <w:rsid w:val="009C4F7E"/>
    <w:rsid w:val="009D1A1D"/>
    <w:rsid w:val="00A2012B"/>
    <w:rsid w:val="00A23F85"/>
    <w:rsid w:val="00A53C79"/>
    <w:rsid w:val="00A559BC"/>
    <w:rsid w:val="00A83CDF"/>
    <w:rsid w:val="00A858E8"/>
    <w:rsid w:val="00A85BA5"/>
    <w:rsid w:val="00AA030E"/>
    <w:rsid w:val="00AC5620"/>
    <w:rsid w:val="00AD1497"/>
    <w:rsid w:val="00B31F2C"/>
    <w:rsid w:val="00B35FED"/>
    <w:rsid w:val="00B57F78"/>
    <w:rsid w:val="00BA3C8F"/>
    <w:rsid w:val="00BD7DDD"/>
    <w:rsid w:val="00BE635D"/>
    <w:rsid w:val="00BF201E"/>
    <w:rsid w:val="00C83F02"/>
    <w:rsid w:val="00C848FA"/>
    <w:rsid w:val="00C85385"/>
    <w:rsid w:val="00CE4D76"/>
    <w:rsid w:val="00D06EA6"/>
    <w:rsid w:val="00D721F3"/>
    <w:rsid w:val="00D72885"/>
    <w:rsid w:val="00D854A8"/>
    <w:rsid w:val="00D90C44"/>
    <w:rsid w:val="00D9535E"/>
    <w:rsid w:val="00DD415B"/>
    <w:rsid w:val="00DD5E94"/>
    <w:rsid w:val="00DE5524"/>
    <w:rsid w:val="00E11B8A"/>
    <w:rsid w:val="00E12660"/>
    <w:rsid w:val="00E148E9"/>
    <w:rsid w:val="00E4283C"/>
    <w:rsid w:val="00E6115F"/>
    <w:rsid w:val="00E63CB0"/>
    <w:rsid w:val="00E71C2E"/>
    <w:rsid w:val="00E7488B"/>
    <w:rsid w:val="00E91521"/>
    <w:rsid w:val="00E956F3"/>
    <w:rsid w:val="00EB308A"/>
    <w:rsid w:val="00F47305"/>
    <w:rsid w:val="00F53262"/>
    <w:rsid w:val="00F74AC2"/>
    <w:rsid w:val="00FB4909"/>
    <w:rsid w:val="00FB4D53"/>
    <w:rsid w:val="00FD105C"/>
    <w:rsid w:val="00FD1A6C"/>
    <w:rsid w:val="00FE4BF6"/>
    <w:rsid w:val="00FE5047"/>
    <w:rsid w:val="01600513"/>
    <w:rsid w:val="0204110C"/>
    <w:rsid w:val="025D6CBB"/>
    <w:rsid w:val="03115ECF"/>
    <w:rsid w:val="032D315A"/>
    <w:rsid w:val="033C58B5"/>
    <w:rsid w:val="03790DFD"/>
    <w:rsid w:val="041432C7"/>
    <w:rsid w:val="04F93046"/>
    <w:rsid w:val="05D43819"/>
    <w:rsid w:val="065D36C3"/>
    <w:rsid w:val="08992695"/>
    <w:rsid w:val="08AA76F4"/>
    <w:rsid w:val="09436B68"/>
    <w:rsid w:val="0C03557D"/>
    <w:rsid w:val="0C562BD4"/>
    <w:rsid w:val="0DA40778"/>
    <w:rsid w:val="0FE144E8"/>
    <w:rsid w:val="0FFC623D"/>
    <w:rsid w:val="10573687"/>
    <w:rsid w:val="1158233A"/>
    <w:rsid w:val="11B05FA4"/>
    <w:rsid w:val="120F646C"/>
    <w:rsid w:val="123E5C01"/>
    <w:rsid w:val="124C1540"/>
    <w:rsid w:val="13440304"/>
    <w:rsid w:val="14291795"/>
    <w:rsid w:val="14A87A7F"/>
    <w:rsid w:val="150B2C52"/>
    <w:rsid w:val="17175B54"/>
    <w:rsid w:val="17EE71FB"/>
    <w:rsid w:val="18B35BAC"/>
    <w:rsid w:val="19A26D0D"/>
    <w:rsid w:val="1A7E3B30"/>
    <w:rsid w:val="1ACB32EB"/>
    <w:rsid w:val="1C355319"/>
    <w:rsid w:val="1F2B4A85"/>
    <w:rsid w:val="1FB73848"/>
    <w:rsid w:val="202B5BB5"/>
    <w:rsid w:val="206F0B64"/>
    <w:rsid w:val="217E590F"/>
    <w:rsid w:val="243E1235"/>
    <w:rsid w:val="247113A1"/>
    <w:rsid w:val="24A41392"/>
    <w:rsid w:val="24CC0649"/>
    <w:rsid w:val="25A17C6F"/>
    <w:rsid w:val="26D57B6E"/>
    <w:rsid w:val="26DF5CDB"/>
    <w:rsid w:val="27AE55F0"/>
    <w:rsid w:val="285F3F8F"/>
    <w:rsid w:val="29C37F84"/>
    <w:rsid w:val="29F76A45"/>
    <w:rsid w:val="2D0447D1"/>
    <w:rsid w:val="2D8252BA"/>
    <w:rsid w:val="2E310D12"/>
    <w:rsid w:val="2E8456B4"/>
    <w:rsid w:val="2F4F4B8D"/>
    <w:rsid w:val="31BE5569"/>
    <w:rsid w:val="31D74D97"/>
    <w:rsid w:val="320F5888"/>
    <w:rsid w:val="32A30FF0"/>
    <w:rsid w:val="32BE0796"/>
    <w:rsid w:val="3577485D"/>
    <w:rsid w:val="35787C0D"/>
    <w:rsid w:val="36AA2028"/>
    <w:rsid w:val="36EF69DD"/>
    <w:rsid w:val="373E3439"/>
    <w:rsid w:val="3813084B"/>
    <w:rsid w:val="38436FEB"/>
    <w:rsid w:val="399429A7"/>
    <w:rsid w:val="3B46294E"/>
    <w:rsid w:val="3C7F4985"/>
    <w:rsid w:val="3E4C2D49"/>
    <w:rsid w:val="40300A76"/>
    <w:rsid w:val="41E73D28"/>
    <w:rsid w:val="421E2717"/>
    <w:rsid w:val="4368251E"/>
    <w:rsid w:val="43F80CF1"/>
    <w:rsid w:val="44523BB8"/>
    <w:rsid w:val="446325DF"/>
    <w:rsid w:val="44BC3EDB"/>
    <w:rsid w:val="452C56B4"/>
    <w:rsid w:val="45B2419A"/>
    <w:rsid w:val="46202EF0"/>
    <w:rsid w:val="462B5CBF"/>
    <w:rsid w:val="467767AB"/>
    <w:rsid w:val="46C7269C"/>
    <w:rsid w:val="487B225D"/>
    <w:rsid w:val="48E26B1E"/>
    <w:rsid w:val="4B6779B9"/>
    <w:rsid w:val="4BCD40B9"/>
    <w:rsid w:val="4C144A10"/>
    <w:rsid w:val="4C416E2D"/>
    <w:rsid w:val="4C443B44"/>
    <w:rsid w:val="4CAA7829"/>
    <w:rsid w:val="4D0D23C7"/>
    <w:rsid w:val="4D1C2677"/>
    <w:rsid w:val="4F754406"/>
    <w:rsid w:val="4F975738"/>
    <w:rsid w:val="50873C32"/>
    <w:rsid w:val="516C6703"/>
    <w:rsid w:val="52E3071B"/>
    <w:rsid w:val="535660E3"/>
    <w:rsid w:val="53700EF0"/>
    <w:rsid w:val="53D278BD"/>
    <w:rsid w:val="55060186"/>
    <w:rsid w:val="56A2669C"/>
    <w:rsid w:val="57906CFE"/>
    <w:rsid w:val="58727E73"/>
    <w:rsid w:val="58A15E1D"/>
    <w:rsid w:val="592805F0"/>
    <w:rsid w:val="595379CD"/>
    <w:rsid w:val="595A15C9"/>
    <w:rsid w:val="59FF7C18"/>
    <w:rsid w:val="5AC44FC1"/>
    <w:rsid w:val="5CF13944"/>
    <w:rsid w:val="5E6C2257"/>
    <w:rsid w:val="5E8E2B20"/>
    <w:rsid w:val="5F4B7C81"/>
    <w:rsid w:val="5FB218E4"/>
    <w:rsid w:val="604866BF"/>
    <w:rsid w:val="60C5587A"/>
    <w:rsid w:val="618C46F3"/>
    <w:rsid w:val="61E46B39"/>
    <w:rsid w:val="621F4270"/>
    <w:rsid w:val="62512001"/>
    <w:rsid w:val="63053605"/>
    <w:rsid w:val="630B7177"/>
    <w:rsid w:val="6318012F"/>
    <w:rsid w:val="63FF1670"/>
    <w:rsid w:val="64C70448"/>
    <w:rsid w:val="66D74A2D"/>
    <w:rsid w:val="672D6413"/>
    <w:rsid w:val="674175FB"/>
    <w:rsid w:val="681B7EC8"/>
    <w:rsid w:val="6B0D573D"/>
    <w:rsid w:val="6B876844"/>
    <w:rsid w:val="6BA87C3D"/>
    <w:rsid w:val="6BF8369E"/>
    <w:rsid w:val="6C084ACB"/>
    <w:rsid w:val="6E6D0CFE"/>
    <w:rsid w:val="6E9D53C7"/>
    <w:rsid w:val="6EB77A98"/>
    <w:rsid w:val="6ED20D2D"/>
    <w:rsid w:val="6FB7398F"/>
    <w:rsid w:val="70A7012E"/>
    <w:rsid w:val="71321372"/>
    <w:rsid w:val="723F4B27"/>
    <w:rsid w:val="72FF3933"/>
    <w:rsid w:val="738B271B"/>
    <w:rsid w:val="74705251"/>
    <w:rsid w:val="774E4CE3"/>
    <w:rsid w:val="77EC6446"/>
    <w:rsid w:val="7A5E7DCE"/>
    <w:rsid w:val="7AE11F3C"/>
    <w:rsid w:val="7BA84161"/>
    <w:rsid w:val="7D9F6BC9"/>
    <w:rsid w:val="7DC47A45"/>
    <w:rsid w:val="7EBD7A3A"/>
    <w:rsid w:val="7F541451"/>
    <w:rsid w:val="7FF907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E16CB-F45D-4B36-A0F3-31C365ABB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2954</Words>
  <Characters>3368</Characters>
  <Lines>24</Lines>
  <Paragraphs>6</Paragraphs>
  <TotalTime>0</TotalTime>
  <ScaleCrop>false</ScaleCrop>
  <LinksUpToDate>false</LinksUpToDate>
  <CharactersWithSpaces>3448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2021-05-31T06:39:00Z</dcterms:created>
  <dc:creator>微软用户</dc:creator>
  <cp:lastModifiedBy>Administrator</cp:lastModifiedBy>
  <cp:lastPrinted>2022-03-28T03:14:00Z</cp:lastPrinted>
  <dcterms:modified xsi:type="dcterms:W3CDTF">2022-05-12T05:15:24Z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9A16B0184C594D8CAB077A4B85A7C0E2</vt:lpwstr>
  </property>
</Properties>
</file>