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spacing w:line="560" w:lineRule="exact"/>
        <w:jc w:val="center"/>
        <w:rPr>
          <w:rFonts w:hint="eastAsia" w:ascii="宋体" w:hAnsi="宋体" w:cs="宋体"/>
          <w:b/>
          <w:bCs/>
          <w:sz w:val="44"/>
          <w:szCs w:val="44"/>
          <w:lang w:val="en-US" w:eastAsia="zh-CN"/>
        </w:rPr>
      </w:pPr>
    </w:p>
    <w:p>
      <w:pPr>
        <w:spacing w:line="560" w:lineRule="exact"/>
        <w:jc w:val="center"/>
        <w:rPr>
          <w:rFonts w:hint="eastAsia" w:ascii="宋体" w:hAnsi="宋体" w:eastAsia="宋体" w:cs="宋体"/>
          <w:b/>
          <w:bCs/>
          <w:sz w:val="44"/>
          <w:szCs w:val="44"/>
          <w:lang w:val="en-US" w:eastAsia="zh-CN"/>
        </w:rPr>
      </w:pPr>
      <w:r>
        <w:rPr>
          <w:rFonts w:hint="eastAsia" w:ascii="宋体" w:hAnsi="宋体" w:cs="宋体"/>
          <w:b w:val="0"/>
          <w:bCs w:val="0"/>
          <w:sz w:val="44"/>
          <w:szCs w:val="44"/>
          <w:lang w:val="en-US" w:eastAsia="zh-CN"/>
        </w:rPr>
        <w:t>兰西县人社局</w:t>
      </w:r>
      <w:r>
        <w:rPr>
          <w:rFonts w:hint="eastAsia" w:ascii="宋体" w:hAnsi="宋体" w:eastAsia="宋体" w:cs="宋体"/>
          <w:b w:val="0"/>
          <w:bCs w:val="0"/>
          <w:sz w:val="44"/>
          <w:szCs w:val="44"/>
          <w:lang w:val="en-US" w:eastAsia="zh-CN"/>
        </w:rPr>
        <w:t>（市、区）不予</w:t>
      </w:r>
      <w:r>
        <w:rPr>
          <w:rFonts w:hint="eastAsia" w:ascii="宋体" w:hAnsi="宋体" w:eastAsia="宋体" w:cs="宋体"/>
          <w:b w:val="0"/>
          <w:bCs w:val="0"/>
          <w:sz w:val="44"/>
          <w:szCs w:val="44"/>
          <w:lang w:eastAsia="zh-CN"/>
        </w:rPr>
        <w:t>行政处罚事项清单</w:t>
      </w:r>
      <w:r>
        <w:rPr>
          <w:rFonts w:hint="eastAsia" w:ascii="宋体" w:hAnsi="宋体" w:cs="宋体"/>
          <w:b w:val="0"/>
          <w:bCs w:val="0"/>
          <w:sz w:val="44"/>
          <w:szCs w:val="44"/>
          <w:lang w:val="en-US" w:eastAsia="zh-CN"/>
        </w:rPr>
        <w:t>(第一批）</w:t>
      </w:r>
    </w:p>
    <w:p>
      <w:pPr>
        <w:spacing w:line="240" w:lineRule="exact"/>
        <w:rPr>
          <w:rFonts w:hint="eastAsia" w:ascii="仿宋_GB2312" w:hAnsi="宋体" w:eastAsia="仿宋_GB2312"/>
          <w:sz w:val="28"/>
          <w:szCs w:val="28"/>
        </w:rPr>
      </w:pPr>
    </w:p>
    <w:tbl>
      <w:tblPr>
        <w:tblStyle w:val="5"/>
        <w:tblW w:w="14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775"/>
        <w:gridCol w:w="2603"/>
        <w:gridCol w:w="3510"/>
        <w:gridCol w:w="3759"/>
        <w:gridCol w:w="172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04" w:type="dxa"/>
            <w:vAlign w:val="center"/>
          </w:tcPr>
          <w:p>
            <w:pPr>
              <w:widowControl/>
              <w:spacing w:line="400" w:lineRule="exact"/>
              <w:jc w:val="center"/>
              <w:textAlignment w:val="center"/>
              <w:rPr>
                <w:rFonts w:hint="eastAsia" w:ascii="黑体" w:hAnsi="宋体" w:eastAsia="黑体" w:cs="黑体"/>
                <w:color w:val="000000"/>
                <w:sz w:val="24"/>
                <w:szCs w:val="24"/>
                <w:lang w:eastAsia="zh-CN"/>
              </w:rPr>
            </w:pPr>
            <w:r>
              <w:rPr>
                <w:rFonts w:hint="eastAsia" w:ascii="黑体" w:hAnsi="宋体" w:eastAsia="黑体" w:cs="黑体"/>
                <w:color w:val="000000"/>
                <w:sz w:val="24"/>
                <w:szCs w:val="24"/>
                <w:lang w:eastAsia="zh-CN"/>
              </w:rPr>
              <w:t>序号</w:t>
            </w:r>
          </w:p>
        </w:tc>
        <w:tc>
          <w:tcPr>
            <w:tcW w:w="775" w:type="dxa"/>
            <w:vAlign w:val="center"/>
          </w:tcPr>
          <w:p>
            <w:pPr>
              <w:widowControl/>
              <w:spacing w:line="400" w:lineRule="exact"/>
              <w:jc w:val="center"/>
              <w:textAlignment w:val="center"/>
              <w:rPr>
                <w:rFonts w:hint="eastAsia" w:ascii="黑体" w:hAnsi="宋体" w:eastAsia="黑体" w:cs="黑体"/>
                <w:color w:val="000000"/>
                <w:sz w:val="24"/>
                <w:szCs w:val="24"/>
                <w:lang w:eastAsia="zh-CN"/>
              </w:rPr>
            </w:pPr>
            <w:r>
              <w:rPr>
                <w:rFonts w:hint="eastAsia" w:ascii="黑体" w:hAnsi="宋体" w:eastAsia="黑体" w:cs="黑体"/>
                <w:color w:val="000000"/>
                <w:sz w:val="24"/>
                <w:szCs w:val="24"/>
                <w:lang w:eastAsia="zh-CN"/>
              </w:rPr>
              <w:t>管理领域</w:t>
            </w:r>
          </w:p>
        </w:tc>
        <w:tc>
          <w:tcPr>
            <w:tcW w:w="2603" w:type="dxa"/>
            <w:vAlign w:val="center"/>
          </w:tcPr>
          <w:p>
            <w:pPr>
              <w:widowControl/>
              <w:spacing w:line="400" w:lineRule="exact"/>
              <w:ind w:firstLine="240" w:firstLineChars="100"/>
              <w:jc w:val="both"/>
              <w:textAlignment w:val="center"/>
              <w:rPr>
                <w:rFonts w:hint="eastAsia" w:ascii="黑体" w:hAnsi="宋体" w:eastAsia="黑体" w:cs="黑体"/>
                <w:color w:val="000000"/>
                <w:sz w:val="24"/>
                <w:szCs w:val="24"/>
                <w:lang w:val="en-US" w:eastAsia="zh-CN"/>
              </w:rPr>
            </w:pPr>
            <w:r>
              <w:rPr>
                <w:rFonts w:hint="eastAsia" w:ascii="黑体" w:hAnsi="宋体" w:eastAsia="黑体" w:cs="黑体"/>
                <w:color w:val="000000"/>
                <w:sz w:val="24"/>
                <w:szCs w:val="24"/>
                <w:lang w:eastAsia="zh-CN"/>
              </w:rPr>
              <w:t>不予行政处罚事项</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both"/>
              <w:textAlignment w:val="center"/>
              <w:rPr>
                <w:rFonts w:hint="default"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不予行政处罚的情形</w:t>
            </w:r>
          </w:p>
        </w:tc>
        <w:tc>
          <w:tcPr>
            <w:tcW w:w="37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40" w:firstLineChars="100"/>
              <w:jc w:val="center"/>
              <w:textAlignment w:val="center"/>
              <w:rPr>
                <w:rFonts w:hint="eastAsia" w:ascii="黑体" w:hAnsi="宋体" w:eastAsia="黑体" w:cs="黑体"/>
                <w:color w:val="000000"/>
                <w:sz w:val="24"/>
                <w:szCs w:val="24"/>
                <w:lang w:eastAsia="zh-CN"/>
              </w:rPr>
            </w:pPr>
            <w:r>
              <w:rPr>
                <w:rFonts w:hint="eastAsia" w:ascii="黑体" w:hAnsi="宋体" w:eastAsia="黑体" w:cs="黑体"/>
                <w:color w:val="000000"/>
                <w:sz w:val="24"/>
                <w:szCs w:val="24"/>
                <w:lang w:eastAsia="zh-CN"/>
              </w:rPr>
              <w:t>不予行政处罚的依据</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宋体" w:eastAsia="黑体" w:cs="黑体"/>
                <w:color w:val="000000"/>
                <w:sz w:val="24"/>
                <w:szCs w:val="24"/>
                <w:lang w:eastAsia="zh-CN"/>
              </w:rPr>
            </w:pPr>
            <w:r>
              <w:rPr>
                <w:rFonts w:hint="eastAsia" w:ascii="黑体" w:hAnsi="宋体" w:eastAsia="黑体" w:cs="黑体"/>
                <w:color w:val="000000"/>
                <w:sz w:val="24"/>
                <w:szCs w:val="24"/>
                <w:lang w:eastAsia="zh-CN"/>
              </w:rPr>
              <w:t>配套监管措施</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宋体" w:eastAsia="黑体" w:cs="黑体"/>
                <w:color w:val="000000"/>
                <w:sz w:val="24"/>
                <w:szCs w:val="24"/>
                <w:lang w:eastAsia="zh-CN"/>
              </w:rPr>
            </w:pPr>
            <w:r>
              <w:rPr>
                <w:rFonts w:hint="eastAsia" w:ascii="黑体" w:hAnsi="宋体" w:eastAsia="黑体" w:cs="黑体"/>
                <w:color w:val="000000"/>
                <w:sz w:val="24"/>
                <w:szCs w:val="24"/>
                <w:lang w:eastAsia="zh-CN"/>
              </w:rPr>
              <w:t>权力层级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1" w:hRule="atLeast"/>
        </w:trPr>
        <w:tc>
          <w:tcPr>
            <w:tcW w:w="504" w:type="dxa"/>
            <w:vAlign w:val="center"/>
          </w:tcPr>
          <w:p>
            <w:pPr>
              <w:widowControl/>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w:t>
            </w:r>
          </w:p>
        </w:tc>
        <w:tc>
          <w:tcPr>
            <w:tcW w:w="775" w:type="dxa"/>
            <w:vAlign w:val="center"/>
          </w:tcPr>
          <w:p>
            <w:pPr>
              <w:widowControl/>
              <w:spacing w:line="40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aps w:val="0"/>
                <w:color w:val="444444"/>
                <w:spacing w:val="0"/>
                <w:sz w:val="21"/>
                <w:szCs w:val="21"/>
                <w:shd w:val="clear" w:fill="FFFFFF"/>
              </w:rPr>
              <w:t>人力资源和社会保障领域</w:t>
            </w:r>
          </w:p>
        </w:tc>
        <w:tc>
          <w:tcPr>
            <w:tcW w:w="2603" w:type="dxa"/>
            <w:vAlign w:val="center"/>
          </w:tcPr>
          <w:p>
            <w:pPr>
              <w:widowControl/>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对中外合作办学机构筹备设立期间招收学生的处罚</w:t>
            </w:r>
          </w:p>
        </w:tc>
        <w:tc>
          <w:tcPr>
            <w:tcW w:w="35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1.当事</w:t>
            </w:r>
            <w:bookmarkStart w:id="0" w:name="_GoBack"/>
            <w:bookmarkEnd w:id="0"/>
            <w:r>
              <w:rPr>
                <w:rFonts w:hint="eastAsia" w:ascii="仿宋" w:hAnsi="仿宋" w:eastAsia="仿宋" w:cs="仿宋"/>
                <w:i w:val="0"/>
                <w:iCs w:val="0"/>
                <w:caps w:val="0"/>
                <w:color w:val="444444"/>
                <w:spacing w:val="0"/>
                <w:sz w:val="21"/>
                <w:szCs w:val="21"/>
                <w:shd w:val="clear" w:fill="FFFFFF"/>
              </w:rPr>
              <w:t>人初次违反本规定；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2.仅发布招生公告或者开展招生宣传，尚未实际招生；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3.主动停止招生，或者在责令改正期限内停止招生的。</w:t>
            </w:r>
          </w:p>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p>
        </w:tc>
        <w:tc>
          <w:tcPr>
            <w:tcW w:w="375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《中华人民共和国中外合作办学条例》（2003年3月1日公布，2019年3月2日修正）第五十二条 违反本条例的规定，在中外合作办学机构筹备设立期间招收学生的，由教育行政部门、劳动行政部门按照职责分工责令停止招生，责令退还向学生收取的费用，并处以10万元以下的罚款；情节严重，拒不停止招生的，由审批机关撤销筹备设立批准书。</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责令中外合作办学机构限期改正</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县级以上地方人民政府人力资源和社会保障行政主管部门。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504" w:type="dxa"/>
            <w:vAlign w:val="center"/>
          </w:tcPr>
          <w:p>
            <w:pPr>
              <w:widowControl/>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w:t>
            </w:r>
          </w:p>
        </w:tc>
        <w:tc>
          <w:tcPr>
            <w:tcW w:w="775" w:type="dxa"/>
            <w:vAlign w:val="center"/>
          </w:tcPr>
          <w:p>
            <w:pPr>
              <w:widowControl/>
              <w:spacing w:line="40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aps w:val="0"/>
                <w:color w:val="444444"/>
                <w:spacing w:val="0"/>
                <w:sz w:val="21"/>
                <w:szCs w:val="21"/>
                <w:shd w:val="clear" w:fill="FFFFFF"/>
              </w:rPr>
              <w:t>人力资源和社会保障领域</w:t>
            </w:r>
          </w:p>
        </w:tc>
        <w:tc>
          <w:tcPr>
            <w:tcW w:w="2603" w:type="dxa"/>
            <w:vAlign w:val="center"/>
          </w:tcPr>
          <w:p>
            <w:pPr>
              <w:widowControl/>
              <w:spacing w:line="400" w:lineRule="exact"/>
              <w:jc w:val="left"/>
              <w:textAlignment w:val="center"/>
              <w:rPr>
                <w:rFonts w:hint="eastAsia" w:ascii="仿宋" w:hAnsi="仿宋" w:eastAsia="仿宋" w:cs="仿宋"/>
                <w:sz w:val="21"/>
                <w:szCs w:val="21"/>
                <w:lang w:eastAsia="zh-CN"/>
              </w:rPr>
            </w:pPr>
            <w:r>
              <w:rPr>
                <w:rFonts w:hint="eastAsia" w:ascii="仿宋" w:hAnsi="仿宋" w:eastAsia="仿宋" w:cs="仿宋"/>
                <w:i w:val="0"/>
                <w:iCs w:val="0"/>
                <w:caps w:val="0"/>
                <w:color w:val="444444"/>
                <w:spacing w:val="0"/>
                <w:sz w:val="21"/>
                <w:szCs w:val="21"/>
                <w:shd w:val="clear" w:fill="FFFFFF"/>
              </w:rPr>
              <w:t>对职业中介机构未明示职业中介许可证、监督电话的处罚</w:t>
            </w:r>
          </w:p>
        </w:tc>
        <w:tc>
          <w:tcPr>
            <w:tcW w:w="35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1.当事人初次违反本规定；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2.未对相关主体造成实际损害；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3.主动明示或者在责令改正期限内明示职业中介许可证和监督电话。</w:t>
            </w:r>
          </w:p>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p>
        </w:tc>
        <w:tc>
          <w:tcPr>
            <w:tcW w:w="375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sz w:val="21"/>
                <w:szCs w:val="21"/>
              </w:rPr>
            </w:pPr>
            <w:r>
              <w:rPr>
                <w:rFonts w:hint="eastAsia" w:ascii="仿宋" w:hAnsi="仿宋" w:eastAsia="仿宋" w:cs="仿宋"/>
                <w:i w:val="0"/>
                <w:iCs w:val="0"/>
                <w:caps w:val="0"/>
                <w:color w:val="444444"/>
                <w:spacing w:val="0"/>
                <w:sz w:val="21"/>
                <w:szCs w:val="21"/>
                <w:shd w:val="clear" w:fill="FFFFFF"/>
              </w:rPr>
              <w:t>《就业服务与就业管理规定》（2007年11月5日公布，2018年12月14日修订）第七十一条 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责令职业中介机构限期改正</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县级以上地方人民政府人力资源和社会保障行政主管部门。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8" w:hRule="atLeast"/>
        </w:trPr>
        <w:tc>
          <w:tcPr>
            <w:tcW w:w="504" w:type="dxa"/>
            <w:vAlign w:val="center"/>
          </w:tcPr>
          <w:p>
            <w:pPr>
              <w:widowControl/>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w:t>
            </w:r>
          </w:p>
        </w:tc>
        <w:tc>
          <w:tcPr>
            <w:tcW w:w="775" w:type="dxa"/>
            <w:vAlign w:val="center"/>
          </w:tcPr>
          <w:p>
            <w:pPr>
              <w:widowControl/>
              <w:spacing w:line="40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aps w:val="0"/>
                <w:color w:val="444444"/>
                <w:spacing w:val="0"/>
                <w:sz w:val="21"/>
                <w:szCs w:val="21"/>
                <w:shd w:val="clear" w:fill="FFFFFF"/>
              </w:rPr>
              <w:t>人力资源和社会保障领域</w:t>
            </w:r>
          </w:p>
        </w:tc>
        <w:tc>
          <w:tcPr>
            <w:tcW w:w="2603" w:type="dxa"/>
            <w:vAlign w:val="center"/>
          </w:tcPr>
          <w:p>
            <w:pPr>
              <w:widowControl/>
              <w:spacing w:line="400" w:lineRule="exact"/>
              <w:jc w:val="left"/>
              <w:textAlignment w:val="center"/>
              <w:rPr>
                <w:rFonts w:hint="eastAsia" w:ascii="仿宋" w:hAnsi="仿宋" w:eastAsia="仿宋" w:cs="仿宋"/>
                <w:sz w:val="21"/>
                <w:szCs w:val="21"/>
                <w:lang w:eastAsia="zh-CN"/>
              </w:rPr>
            </w:pPr>
            <w:r>
              <w:rPr>
                <w:rFonts w:hint="eastAsia" w:ascii="仿宋" w:hAnsi="仿宋" w:eastAsia="仿宋" w:cs="仿宋"/>
                <w:i w:val="0"/>
                <w:iCs w:val="0"/>
                <w:caps w:val="0"/>
                <w:color w:val="444444"/>
                <w:spacing w:val="0"/>
                <w:sz w:val="21"/>
                <w:szCs w:val="21"/>
                <w:shd w:val="clear" w:fill="FFFFFF"/>
              </w:rPr>
              <w:t>对用人单位违反规定将乙肝病毒血清学指标作为招用人员体检标准的处罚</w:t>
            </w:r>
          </w:p>
        </w:tc>
        <w:tc>
          <w:tcPr>
            <w:tcW w:w="35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1.当事人初次违反本规定；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2.尚未实际对应聘者开展体检，也未对其造成损害；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3.主动取消或者在责令改正期限内取消将乙肝病毒血清学指标作为体检标准要求。</w:t>
            </w:r>
          </w:p>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p>
        </w:tc>
        <w:tc>
          <w:tcPr>
            <w:tcW w:w="375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sz w:val="21"/>
                <w:szCs w:val="21"/>
              </w:rPr>
            </w:pPr>
            <w:r>
              <w:rPr>
                <w:rFonts w:hint="eastAsia" w:ascii="仿宋" w:hAnsi="仿宋" w:eastAsia="仿宋" w:cs="仿宋"/>
                <w:i w:val="0"/>
                <w:iCs w:val="0"/>
                <w:caps w:val="0"/>
                <w:color w:val="444444"/>
                <w:spacing w:val="0"/>
                <w:sz w:val="21"/>
                <w:szCs w:val="21"/>
                <w:shd w:val="clear" w:fill="FFFFFF"/>
              </w:rPr>
              <w:t>《就业服务与就业管理规定》（2007年11月5日公布，2018年12月14日修订）第六十八条  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责令用人单位限期改正</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县级以上地方人民政府人力资源和社会保障行政主管部门。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trPr>
        <w:tc>
          <w:tcPr>
            <w:tcW w:w="504" w:type="dxa"/>
            <w:vAlign w:val="center"/>
          </w:tcPr>
          <w:p>
            <w:pPr>
              <w:widowControl/>
              <w:spacing w:line="400" w:lineRule="exact"/>
              <w:jc w:val="center"/>
              <w:textAlignment w:val="center"/>
              <w:rPr>
                <w:rFonts w:hint="eastAsia" w:ascii="仿宋" w:hAnsi="仿宋" w:eastAsia="仿宋" w:cs="仿宋"/>
                <w:color w:val="000000"/>
                <w:kern w:val="0"/>
                <w:sz w:val="21"/>
                <w:szCs w:val="21"/>
                <w:lang w:val="en-US" w:eastAsia="zh-CN" w:bidi="ar"/>
              </w:rPr>
            </w:pPr>
          </w:p>
          <w:p>
            <w:pPr>
              <w:widowControl/>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4</w:t>
            </w:r>
          </w:p>
        </w:tc>
        <w:tc>
          <w:tcPr>
            <w:tcW w:w="775" w:type="dxa"/>
            <w:vAlign w:val="center"/>
          </w:tcPr>
          <w:p>
            <w:pPr>
              <w:widowControl/>
              <w:spacing w:line="40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人力资源和社会保障领域</w:t>
            </w:r>
          </w:p>
        </w:tc>
        <w:tc>
          <w:tcPr>
            <w:tcW w:w="2603" w:type="dxa"/>
            <w:vAlign w:val="center"/>
          </w:tcPr>
          <w:p>
            <w:pPr>
              <w:widowControl/>
              <w:spacing w:line="400" w:lineRule="exact"/>
              <w:jc w:val="left"/>
              <w:textAlignment w:val="center"/>
              <w:rPr>
                <w:rFonts w:hint="eastAsia" w:ascii="仿宋" w:hAnsi="仿宋" w:eastAsia="仿宋" w:cs="仿宋"/>
                <w:sz w:val="21"/>
                <w:szCs w:val="21"/>
                <w:lang w:eastAsia="zh-CN"/>
              </w:rPr>
            </w:pPr>
            <w:r>
              <w:rPr>
                <w:rFonts w:hint="eastAsia" w:ascii="仿宋" w:hAnsi="仿宋" w:eastAsia="仿宋" w:cs="仿宋"/>
                <w:i w:val="0"/>
                <w:iCs w:val="0"/>
                <w:caps w:val="0"/>
                <w:color w:val="444444"/>
                <w:spacing w:val="0"/>
                <w:sz w:val="21"/>
                <w:szCs w:val="21"/>
                <w:shd w:val="clear" w:fill="FFFFFF"/>
              </w:rPr>
              <w:t>对职业中介机构未建立服务台账或虽建立服务台账但未记录服务对象、服务过程、服务结果和收费情况的处罚</w:t>
            </w:r>
          </w:p>
        </w:tc>
        <w:tc>
          <w:tcPr>
            <w:tcW w:w="35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1.当事人初次违反本规定；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2.未因违法行为给用人单位或者劳动者造成损失；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3.主动或者在责令改正期限内规范建立服务台账并记录服务对象、服务过程、服务结果和收费情况。</w:t>
            </w:r>
          </w:p>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p>
        </w:tc>
        <w:tc>
          <w:tcPr>
            <w:tcW w:w="375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sz w:val="21"/>
                <w:szCs w:val="21"/>
              </w:rPr>
            </w:pPr>
            <w:r>
              <w:rPr>
                <w:rFonts w:hint="eastAsia" w:ascii="仿宋" w:hAnsi="仿宋" w:eastAsia="仿宋" w:cs="仿宋"/>
                <w:i w:val="0"/>
                <w:iCs w:val="0"/>
                <w:caps w:val="0"/>
                <w:color w:val="444444"/>
                <w:spacing w:val="0"/>
                <w:sz w:val="21"/>
                <w:szCs w:val="21"/>
                <w:shd w:val="clear" w:fill="FFFFFF"/>
              </w:rPr>
              <w:t>《就业服务与就业管理规定》（2007年11月5日公布，2018年12月14日修订）第七十二条职业中介机构违反本规定第五十四条规定，未建立服务台账，或虽建立服务台账但未记录服务对象、服务过程、服务结果和收费情况的，由劳动保障行政部门责令改正，并可处以一千元以下的罚款。</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责令职业中介机构限期改正</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县级以上地方人民政府人力资源和社会保障行政主管部门。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5" w:hRule="atLeast"/>
        </w:trPr>
        <w:tc>
          <w:tcPr>
            <w:tcW w:w="504" w:type="dxa"/>
            <w:vAlign w:val="center"/>
          </w:tcPr>
          <w:p>
            <w:pPr>
              <w:widowControl/>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5</w:t>
            </w:r>
          </w:p>
        </w:tc>
        <w:tc>
          <w:tcPr>
            <w:tcW w:w="775" w:type="dxa"/>
            <w:vAlign w:val="center"/>
          </w:tcPr>
          <w:p>
            <w:pPr>
              <w:widowControl/>
              <w:spacing w:line="40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aps w:val="0"/>
                <w:color w:val="444444"/>
                <w:spacing w:val="0"/>
                <w:sz w:val="21"/>
                <w:szCs w:val="21"/>
                <w:shd w:val="clear" w:fill="FFFFFF"/>
              </w:rPr>
              <w:t>人力资源和社会保障领域</w:t>
            </w:r>
          </w:p>
        </w:tc>
        <w:tc>
          <w:tcPr>
            <w:tcW w:w="2603" w:type="dxa"/>
            <w:vAlign w:val="center"/>
          </w:tcPr>
          <w:p>
            <w:pPr>
              <w:widowControl/>
              <w:spacing w:line="400" w:lineRule="exact"/>
              <w:jc w:val="left"/>
              <w:textAlignment w:val="center"/>
              <w:rPr>
                <w:rFonts w:hint="eastAsia" w:ascii="仿宋" w:hAnsi="仿宋" w:eastAsia="仿宋" w:cs="仿宋"/>
                <w:sz w:val="21"/>
                <w:szCs w:val="21"/>
                <w:lang w:eastAsia="zh-CN"/>
              </w:rPr>
            </w:pPr>
            <w:r>
              <w:rPr>
                <w:rFonts w:hint="eastAsia" w:ascii="仿宋" w:hAnsi="仿宋" w:eastAsia="仿宋" w:cs="仿宋"/>
                <w:i w:val="0"/>
                <w:iCs w:val="0"/>
                <w:caps w:val="0"/>
                <w:color w:val="444444"/>
                <w:spacing w:val="0"/>
                <w:sz w:val="21"/>
                <w:szCs w:val="21"/>
                <w:shd w:val="clear" w:fill="FFFFFF"/>
              </w:rPr>
              <w:t>对未经许可擅自经营劳务派遣业务；劳务派遣单位、用工单位违反《中华人民共和国劳动合同法》有关劳务派遣规定的处罚</w:t>
            </w:r>
          </w:p>
        </w:tc>
        <w:tc>
          <w:tcPr>
            <w:tcW w:w="35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1.当事人初次违反本规定；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2.仅公告或者宣传开展劳务派遣业务，实际未发生派遣行为，没有违法所得；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3.主动停止经营劳务派遣业务，或者在责令改正期限内停止经营劳务派遣业务，或者在责令改正期限内取得劳务派遣经营许可的。</w:t>
            </w:r>
          </w:p>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p>
        </w:tc>
        <w:tc>
          <w:tcPr>
            <w:tcW w:w="37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《中华人民共和国劳动合同法》（2007年6月29日通过，2012年12月28日修正）第九十二条 违反本法规定，未经许可，擅自经营劳务派遣业务的，由劳动行政部门责令停止违法行为，没收违法所得，并处违法所得一倍以上五倍以下的罚款；没有违法所得的，可以处五万元以下的罚款。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仿宋" w:hAnsi="仿宋" w:eastAsia="仿宋" w:cs="仿宋"/>
                <w:i w:val="0"/>
                <w:iCs w:val="0"/>
                <w:caps w:val="0"/>
                <w:color w:val="444444"/>
                <w:spacing w:val="0"/>
                <w:sz w:val="21"/>
                <w:szCs w:val="21"/>
              </w:rPr>
            </w:pPr>
            <w:r>
              <w:rPr>
                <w:rFonts w:hint="eastAsia" w:ascii="仿宋" w:hAnsi="仿宋" w:eastAsia="仿宋" w:cs="仿宋"/>
                <w:i w:val="0"/>
                <w:iCs w:val="0"/>
                <w:caps w:val="0"/>
                <w:color w:val="444444"/>
                <w:spacing w:val="0"/>
                <w:sz w:val="21"/>
                <w:szCs w:val="21"/>
                <w:shd w:val="clear" w:fill="FFFFFF"/>
              </w:rP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widowControl/>
              <w:numPr>
                <w:ilvl w:val="0"/>
                <w:numId w:val="0"/>
              </w:numPr>
              <w:spacing w:line="400" w:lineRule="exact"/>
              <w:jc w:val="left"/>
              <w:textAlignment w:val="center"/>
              <w:rPr>
                <w:rFonts w:hint="eastAsia" w:ascii="仿宋" w:hAnsi="仿宋" w:eastAsia="仿宋" w:cs="仿宋"/>
                <w:sz w:val="21"/>
                <w:szCs w:val="21"/>
              </w:rPr>
            </w:pP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责令劳务派遣单位、用工单位限期改正</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400" w:lineRule="exact"/>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iCs w:val="0"/>
                <w:caps w:val="0"/>
                <w:color w:val="444444"/>
                <w:spacing w:val="0"/>
                <w:sz w:val="21"/>
                <w:szCs w:val="21"/>
                <w:shd w:val="clear" w:fill="FFFFFF"/>
              </w:rPr>
              <w:t>县级以上地方人民政府人力资源和社会保障行政主管部门。</w:t>
            </w:r>
          </w:p>
        </w:tc>
      </w:tr>
    </w:tbl>
    <w:p>
      <w:pPr>
        <w:spacing w:line="560" w:lineRule="exact"/>
        <w:jc w:val="both"/>
        <w:rPr>
          <w:rFonts w:hint="eastAsia" w:ascii="宋体" w:hAnsi="宋体" w:cs="宋体"/>
          <w:b/>
          <w:bCs/>
          <w:sz w:val="44"/>
          <w:szCs w:val="44"/>
          <w:lang w:val="en-US" w:eastAsia="zh-CN"/>
        </w:rPr>
      </w:pPr>
    </w:p>
    <w:p>
      <w:pPr>
        <w:spacing w:line="560" w:lineRule="exact"/>
        <w:jc w:val="both"/>
        <w:rPr>
          <w:rFonts w:hint="eastAsia" w:ascii="黑体" w:hAnsi="黑体" w:eastAsia="黑体" w:cs="黑体"/>
          <w:b w:val="0"/>
          <w:bCs w:val="0"/>
          <w:sz w:val="32"/>
          <w:szCs w:val="32"/>
          <w:lang w:val="en-US" w:eastAsia="zh-CN"/>
        </w:rPr>
      </w:pPr>
    </w:p>
    <w:p>
      <w:pPr>
        <w:spacing w:line="560" w:lineRule="exact"/>
        <w:jc w:val="both"/>
        <w:rPr>
          <w:rFonts w:hint="eastAsia" w:ascii="黑体" w:hAnsi="黑体" w:eastAsia="黑体" w:cs="黑体"/>
          <w:b w:val="0"/>
          <w:bCs w:val="0"/>
          <w:sz w:val="32"/>
          <w:szCs w:val="32"/>
          <w:lang w:val="en-US" w:eastAsia="zh-CN"/>
        </w:rPr>
      </w:pPr>
    </w:p>
    <w:p>
      <w:pPr>
        <w:spacing w:line="560" w:lineRule="exact"/>
        <w:jc w:val="both"/>
        <w:rPr>
          <w:rFonts w:hint="eastAsia" w:ascii="黑体" w:hAnsi="黑体" w:eastAsia="黑体" w:cs="黑体"/>
          <w:b w:val="0"/>
          <w:bCs w:val="0"/>
          <w:sz w:val="32"/>
          <w:szCs w:val="32"/>
          <w:lang w:val="en-US" w:eastAsia="zh-CN"/>
        </w:rPr>
      </w:pPr>
    </w:p>
    <w:p/>
    <w:sectPr>
      <w:headerReference r:id="rId3" w:type="default"/>
      <w:footerReference r:id="rId4" w:type="default"/>
      <w:pgSz w:w="16838" w:h="11906" w:orient="landscape"/>
      <w:pgMar w:top="1531" w:right="1814" w:bottom="1531" w:left="1531" w:header="851" w:footer="1179" w:gutter="0"/>
      <w:pgNumType w:fmt="decimal" w:start="7"/>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7</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7</w:t>
                    </w:r>
                    <w:r>
                      <w:rPr>
                        <w:rFonts w:hint="eastAsia"/>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5N2UyOGMzMzM4ZjU5YTIwMDBjYjE1NGQzYWE1MmUifQ=="/>
  </w:docVars>
  <w:rsids>
    <w:rsidRoot w:val="00000000"/>
    <w:rsid w:val="0A0312FC"/>
    <w:rsid w:val="0E347315"/>
    <w:rsid w:val="15C67DB0"/>
    <w:rsid w:val="19C71967"/>
    <w:rsid w:val="1B0D560B"/>
    <w:rsid w:val="1BF79B86"/>
    <w:rsid w:val="22F51FCD"/>
    <w:rsid w:val="358C484E"/>
    <w:rsid w:val="35CE41AF"/>
    <w:rsid w:val="3A6A5527"/>
    <w:rsid w:val="420635DC"/>
    <w:rsid w:val="42FE461E"/>
    <w:rsid w:val="474D6554"/>
    <w:rsid w:val="49627702"/>
    <w:rsid w:val="4A7E74C6"/>
    <w:rsid w:val="4CC145AD"/>
    <w:rsid w:val="4E081051"/>
    <w:rsid w:val="5AD77423"/>
    <w:rsid w:val="5DE616FA"/>
    <w:rsid w:val="5E9B3B27"/>
    <w:rsid w:val="5FE7008F"/>
    <w:rsid w:val="60761C0B"/>
    <w:rsid w:val="607A715C"/>
    <w:rsid w:val="62754C3D"/>
    <w:rsid w:val="63505E8F"/>
    <w:rsid w:val="643F454A"/>
    <w:rsid w:val="667C3BCB"/>
    <w:rsid w:val="66F740B2"/>
    <w:rsid w:val="676BF35D"/>
    <w:rsid w:val="69107429"/>
    <w:rsid w:val="6BDC3816"/>
    <w:rsid w:val="6C6327E4"/>
    <w:rsid w:val="70523C98"/>
    <w:rsid w:val="75796E7B"/>
    <w:rsid w:val="76C7FC95"/>
    <w:rsid w:val="77522222"/>
    <w:rsid w:val="77C77D2F"/>
    <w:rsid w:val="78724E08"/>
    <w:rsid w:val="79A35492"/>
    <w:rsid w:val="7AF31C1A"/>
    <w:rsid w:val="7B3B6BB4"/>
    <w:rsid w:val="7EC627CB"/>
    <w:rsid w:val="B3EF3B97"/>
    <w:rsid w:val="FF779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2109</Words>
  <Characters>2167</Characters>
  <Lines>0</Lines>
  <Paragraphs>0</Paragraphs>
  <TotalTime>4</TotalTime>
  <ScaleCrop>false</ScaleCrop>
  <LinksUpToDate>false</LinksUpToDate>
  <CharactersWithSpaces>2173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2022-03-23T18:16:00Z</dcterms:created>
  <dc:creator>Administrator</dc:creator>
  <cp:lastModifiedBy>千纸鹤</cp:lastModifiedBy>
  <cp:lastPrinted>2022-04-02T18:21:00Z</cp:lastPrinted>
  <dcterms:modified xsi:type="dcterms:W3CDTF">2022-06-21T09:01:54Z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DB427548BB4349BEBBC35B5B3853A428</vt:lpwstr>
  </property>
</Properties>
</file>