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目录</w:t>
      </w:r>
    </w:p>
    <w:p>
      <w:pPr>
        <w:rPr>
          <w:rFonts w:cs="Times New Roman"/>
        </w:rPr>
      </w:pPr>
    </w:p>
    <w:p>
      <w:pPr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第一部分兰西县红光中学概况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一、部门职责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二、部门机构设置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三、部门人员构成</w:t>
      </w:r>
    </w:p>
    <w:p>
      <w:pPr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第二部分兰西县红光中学</w:t>
      </w:r>
      <w:r>
        <w:rPr>
          <w:rFonts w:ascii="宋体" w:hAnsi="宋体" w:cs="宋体"/>
          <w:b/>
          <w:bCs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sz w:val="30"/>
          <w:szCs w:val="30"/>
        </w:rPr>
        <w:t>2年部门预算报表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一、部门收支总体情况表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二、部门收入总体情况表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三、部门支出总体情况表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四、财政拨款收支总体情况表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五、一般公共预算支出情况表(功能科目)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六、一般公共预算基本支出情况表(部门经济科目)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</w:t>
      </w:r>
      <w:r>
        <w:rPr>
          <w:rFonts w:hint="eastAsia"/>
          <w:sz w:val="28"/>
          <w:szCs w:val="28"/>
        </w:rPr>
        <w:t>一般公共预算“三公”经费支出情况表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八、政府性基金预算支出情况表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九、关于项目支出情况表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十、关于项目支出绩效表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十一、国有资本经营预算表</w:t>
      </w:r>
    </w:p>
    <w:p>
      <w:pPr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第三部分兰西县红光中学</w:t>
      </w:r>
      <w:r>
        <w:rPr>
          <w:rFonts w:ascii="宋体" w:hAnsi="宋体" w:cs="宋体"/>
          <w:b/>
          <w:bCs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sz w:val="30"/>
          <w:szCs w:val="30"/>
        </w:rPr>
        <w:t>2年部门预算情况说明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1、关于部门收支总体情况表的说明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2、关于部门收入总体情况表的说明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3、关于部门支出总体情况表的说明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4、关于财政拨款收支总体情况表的说明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5、关于一般公共预算支出情况表（功能科目）的说明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6、关于一般公共预算基本支出情况表（部门经济科目）的说明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7、关于一般公共预算“三公”经费支出表的说明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8、关于政府性基金预算支出情况表（功能科目）的说明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9、关于项目和专项资金支出情况表的说明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10、关于项目和专项资金支出绩效表的说明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11、机关运行经费安排情况说明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12、关于政府采购预算支出情况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13、关于国有资产占有使用情况说明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14、关于行政事业性项目和专项资金绩效目标的说明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15、关于国有资本经营预算收支情况的说明</w:t>
      </w:r>
    </w:p>
    <w:p>
      <w:pPr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第四部分名词解释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、财政拨款收入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、财政专户资金：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、事业收入：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、政府基金收入：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、其他收入：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、基本支出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、因公出国（境）经费。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、公务接待费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、公务用车购置及运行费。</w:t>
      </w:r>
    </w:p>
    <w:p>
      <w:pPr>
        <w:rPr>
          <w:rFonts w:ascii="宋体" w:cs="Times New Roman"/>
          <w:sz w:val="28"/>
          <w:szCs w:val="28"/>
        </w:rPr>
      </w:pPr>
    </w:p>
    <w:p>
      <w:pPr>
        <w:ind w:firstLine="361" w:firstLineChars="100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兰西县红光中学</w:t>
      </w: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</w:rPr>
        <w:t>2年部门预算情况说明</w:t>
      </w:r>
    </w:p>
    <w:p>
      <w:pPr>
        <w:ind w:firstLine="602" w:firstLineChars="200"/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第一部    分兰西县红光中学部门概况</w:t>
      </w:r>
    </w:p>
    <w:p>
      <w:pPr>
        <w:pStyle w:val="10"/>
        <w:numPr>
          <w:ilvl w:val="0"/>
          <w:numId w:val="1"/>
        </w:numPr>
        <w:ind w:firstLineChars="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部门职责</w:t>
      </w:r>
    </w:p>
    <w:p>
      <w:pPr>
        <w:ind w:left="452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实施初中义务教育，促进基础教育发展。负责组织实施初中学历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教育。</w:t>
      </w:r>
    </w:p>
    <w:p>
      <w:pPr>
        <w:ind w:firstLine="452" w:firstLineChars="15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二、部门机构设置</w:t>
      </w:r>
    </w:p>
    <w:p>
      <w:pPr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内设科室有：校长室、副校长室、主任室、教务处、政教处、总务室、教师办公室。</w:t>
      </w:r>
    </w:p>
    <w:p>
      <w:pPr>
        <w:ind w:firstLine="420" w:firstLineChars="15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预算编报和公开均为本级预算单位，所属单位自行单独编报和公开。</w:t>
      </w:r>
    </w:p>
    <w:p>
      <w:pPr>
        <w:ind w:firstLine="452" w:firstLineChars="15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三、部门人员构成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兰西县红光中学总编制人数122人，在职实有人数117人，其中事业编122人，在编在职99人，公招1人，特岗17人。退休139人。</w:t>
      </w:r>
    </w:p>
    <w:p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第二部分    兰西县红光中学</w:t>
      </w:r>
      <w:r>
        <w:rPr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2</w:t>
      </w:r>
      <w:r>
        <w:rPr>
          <w:rFonts w:hint="eastAsia" w:cs="宋体"/>
          <w:b/>
          <w:bCs/>
          <w:sz w:val="30"/>
          <w:szCs w:val="30"/>
        </w:rPr>
        <w:t>年部门预算公开报表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一、部门收支总体情况表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二、部门收入总体情况表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三、部门支出总体情况表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四、财政拨款收支总体情况表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五、一般公共预算支出情况表(功能科目)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六、一般公共预算基本支出情况表(部门经济科目)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七、一般公共预算“三公”经费支出情况表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八、政府性基金预算支出情况表(功能科目)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九、项目支出情况表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十、项目支出绩效表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十一、国有资本经营预算表</w:t>
      </w:r>
    </w:p>
    <w:p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第三部分   兰西县红光中学</w:t>
      </w:r>
      <w:r>
        <w:rPr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2</w:t>
      </w:r>
      <w:r>
        <w:rPr>
          <w:rFonts w:hint="eastAsia" w:cs="宋体"/>
          <w:b/>
          <w:bCs/>
          <w:sz w:val="30"/>
          <w:szCs w:val="30"/>
        </w:rPr>
        <w:t>年部门预算情况说明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一、关于部门收支总体情况表的说明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兰西县红光中学</w:t>
      </w:r>
      <w:r>
        <w:rPr>
          <w:rFonts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</w:rPr>
        <w:t>2年收支总预算1504.72万元，比上年预算数增加300.04万元。一般公共预算收入1504.72万元, 支出包括教育支出1275.76万元、社会保障和就业支出130.12万元。</w:t>
      </w:r>
      <w:r>
        <w:rPr>
          <w:rFonts w:hint="eastAsia" w:asciiTheme="minorEastAsia" w:hAnsiTheme="minorEastAsia"/>
          <w:sz w:val="28"/>
          <w:szCs w:val="28"/>
        </w:rPr>
        <w:t>医疗卫生与计划生育支出60.04万元；</w:t>
      </w:r>
      <w:r>
        <w:rPr>
          <w:rFonts w:hint="eastAsia" w:ascii="宋体" w:hAnsi="宋体" w:cs="宋体"/>
          <w:sz w:val="28"/>
          <w:szCs w:val="28"/>
        </w:rPr>
        <w:t>住房保障支出38.80万元，按照综合预算的原则，兰西县红光中学所有收入和支出均纳入部门预算管理。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二、关于部门收入总体情况表的说明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兰西县红光中学</w:t>
      </w:r>
      <w:r>
        <w:rPr>
          <w:rFonts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</w:rPr>
        <w:t>2收入预算1504.72万元，其中一般公共预算收入1504.72万元，占100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三、关于部门支出总体情况表的说明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兰西县红光中学</w:t>
      </w:r>
      <w:r>
        <w:rPr>
          <w:rFonts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</w:rPr>
        <w:t>2年支出预算1275.76万元，其中基本支出1302.29万元，占86.55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,项目支出202.43万元，占13.45%。</w:t>
      </w:r>
    </w:p>
    <w:p>
      <w:pPr>
        <w:ind w:firstLine="602" w:firstLineChars="20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四、关于财政拨款收支总体情况表的说明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兰西县红光中学</w:t>
      </w:r>
      <w:r>
        <w:rPr>
          <w:rFonts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</w:rPr>
        <w:t>2年财政拨款收支总预算1504.72万元。收入包括一般公共预算收入1504.72万元。支出包括教育支出1275.76万元、社会保障和就业支出130.12万元。</w:t>
      </w:r>
      <w:r>
        <w:rPr>
          <w:rFonts w:hint="eastAsia" w:asciiTheme="minorEastAsia" w:hAnsiTheme="minorEastAsia"/>
          <w:sz w:val="28"/>
          <w:szCs w:val="28"/>
        </w:rPr>
        <w:t>医疗卫生与计划生育支出60.04万元；</w:t>
      </w:r>
      <w:r>
        <w:rPr>
          <w:rFonts w:hint="eastAsia" w:ascii="宋体" w:hAnsi="宋体" w:cs="宋体"/>
          <w:sz w:val="28"/>
          <w:szCs w:val="28"/>
        </w:rPr>
        <w:t>住房保障支出38.8万元。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五、关于一般公共预算支出情况表（功能科目）的说明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兰西县红光中学</w:t>
      </w:r>
      <w:r>
        <w:rPr>
          <w:rFonts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</w:rPr>
        <w:t>2年一般公共预算支出1504.72万元，比上年预算数增加59.32万元，增加4.10</w:t>
      </w:r>
      <w:r>
        <w:rPr>
          <w:rFonts w:ascii="宋体" w:hAnsi="宋体" w:cs="宋体"/>
          <w:sz w:val="28"/>
          <w:szCs w:val="28"/>
        </w:rPr>
        <w:t xml:space="preserve"> 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ind w:firstLine="420" w:firstLineChars="15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其中：</w:t>
      </w:r>
      <w:r>
        <w:rPr>
          <w:rFonts w:ascii="宋体" w:hAnsi="宋体" w:cs="宋体"/>
          <w:sz w:val="28"/>
          <w:szCs w:val="28"/>
        </w:rPr>
        <w:t>2050203</w:t>
      </w:r>
      <w:r>
        <w:rPr>
          <w:rFonts w:hint="eastAsia" w:ascii="宋体" w:hAnsi="宋体" w:cs="宋体"/>
          <w:sz w:val="28"/>
          <w:szCs w:val="28"/>
        </w:rPr>
        <w:t>初中教育教育支出</w:t>
      </w:r>
      <w:r>
        <w:rPr>
          <w:rFonts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</w:rPr>
        <w:t>2年预算数为1275.76万元；</w:t>
      </w:r>
      <w:r>
        <w:rPr>
          <w:rFonts w:ascii="宋体" w:hAnsi="宋体" w:cs="宋体"/>
          <w:sz w:val="28"/>
          <w:szCs w:val="28"/>
        </w:rPr>
        <w:t>2080505</w:t>
      </w:r>
      <w:r>
        <w:rPr>
          <w:rFonts w:hint="eastAsia" w:ascii="宋体" w:hAnsi="宋体" w:cs="宋体"/>
          <w:sz w:val="28"/>
          <w:szCs w:val="28"/>
        </w:rPr>
        <w:t>机关事业单位基本养老保险缴费支出</w:t>
      </w:r>
      <w:r>
        <w:rPr>
          <w:rFonts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</w:rPr>
        <w:t>2年预算数为86.75万元；</w:t>
      </w:r>
      <w:r>
        <w:rPr>
          <w:rFonts w:hint="eastAsia" w:asciiTheme="minorEastAsia" w:hAnsiTheme="minorEastAsia"/>
          <w:sz w:val="28"/>
          <w:szCs w:val="28"/>
        </w:rPr>
        <w:t>2080506机关事业单位职业年金缴费支出43.37万元；2101102事业单位医疗60.04万元；</w:t>
      </w:r>
      <w:r>
        <w:rPr>
          <w:rFonts w:ascii="宋体" w:hAnsi="宋体" w:cs="宋体"/>
          <w:sz w:val="28"/>
          <w:szCs w:val="28"/>
        </w:rPr>
        <w:t>210201</w:t>
      </w:r>
      <w:r>
        <w:rPr>
          <w:rFonts w:hint="eastAsia" w:ascii="宋体" w:hAnsi="宋体" w:cs="宋体"/>
          <w:sz w:val="28"/>
          <w:szCs w:val="28"/>
        </w:rPr>
        <w:t>住房公积金住房保障支出</w:t>
      </w:r>
      <w:r>
        <w:rPr>
          <w:rFonts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</w:rPr>
        <w:t>1年预算数为38.80万元。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六、关于一般公共预算基本支出情况表（部门经济科目）的说明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兰西县红光中学</w:t>
      </w:r>
      <w:r>
        <w:rPr>
          <w:rFonts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</w:rPr>
        <w:t>1年一般公共预算基本支出1302.29万元，其中</w:t>
      </w:r>
    </w:p>
    <w:p>
      <w:pPr>
        <w:numPr>
          <w:ilvl w:val="0"/>
          <w:numId w:val="2"/>
        </w:num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工资福利支出1065.54万元，主要包括基本工资458.01万元、</w:t>
      </w:r>
      <w:r>
        <w:rPr>
          <w:rFonts w:asciiTheme="minorEastAsia" w:hAnsiTheme="minorEastAsia" w:eastAsiaTheme="minorEastAsia" w:cstheme="minorEastAsia"/>
          <w:sz w:val="28"/>
          <w:szCs w:val="28"/>
        </w:rPr>
        <w:t>津贴补贴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317.98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采暖补贴8.08万元</w:t>
      </w:r>
      <w:r>
        <w:rPr>
          <w:rFonts w:hint="eastAsia" w:ascii="宋体" w:hAnsi="宋体" w:cs="宋体"/>
          <w:sz w:val="28"/>
          <w:szCs w:val="28"/>
        </w:rPr>
        <w:t>、年终一次性奖金64.67万元、机关事业单位基本养老保险缴费86.75万元、</w:t>
      </w:r>
      <w:r>
        <w:rPr>
          <w:rFonts w:hint="eastAsia" w:asciiTheme="minorEastAsia" w:hAnsiTheme="minorEastAsia"/>
          <w:sz w:val="28"/>
          <w:szCs w:val="28"/>
        </w:rPr>
        <w:t>机关事业单位职业年金缴费支出43.37万元、职工基本医疗保险缴费47.88万元、</w:t>
      </w:r>
      <w:r>
        <w:rPr>
          <w:rFonts w:hint="eastAsia" w:ascii="宋体" w:hAnsi="宋体" w:cs="宋体"/>
          <w:sz w:val="28"/>
          <w:szCs w:val="28"/>
        </w:rPr>
        <w:t>住房公积金38.80万元</w:t>
      </w:r>
      <w:r>
        <w:rPr>
          <w:rFonts w:hint="eastAsia" w:ascii="宋体" w:cs="Times New Roman"/>
          <w:sz w:val="28"/>
          <w:szCs w:val="28"/>
        </w:rPr>
        <w:t>。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、对个人和家庭补助支出236.75万元，主要包括遗属补助支出10.78万元、退休费213.81万元、</w:t>
      </w:r>
      <w:r>
        <w:rPr>
          <w:rFonts w:hint="eastAsia" w:asciiTheme="minorEastAsia" w:hAnsiTheme="minorEastAsia" w:cstheme="minorEastAsia"/>
          <w:sz w:val="28"/>
          <w:szCs w:val="28"/>
        </w:rPr>
        <w:t>医疗补助费12.16万元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ind w:left="1198" w:leftChars="284" w:hanging="602" w:hangingChars="200"/>
        <w:rPr>
          <w:rFonts w:cs="宋体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七、关于一般公共预算支出情况表（政府经济科目）的说</w:t>
      </w:r>
    </w:p>
    <w:p>
      <w:pPr>
        <w:ind w:left="1156" w:leftChars="417" w:hanging="280" w:hanging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兰西县红光中学2022年没有“三公”经费预算。</w:t>
      </w:r>
    </w:p>
    <w:p>
      <w:pPr>
        <w:ind w:firstLine="602" w:firstLineChars="20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八、关于政府性基金预算支出情况表（功能科目）的说明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兰西县红光中学</w:t>
      </w:r>
      <w:r>
        <w:rPr>
          <w:rFonts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</w:rPr>
        <w:t>2年没有政府性基金预算拨款安排的支出。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九、</w:t>
      </w:r>
      <w:r>
        <w:rPr>
          <w:rFonts w:hint="eastAsia"/>
          <w:b/>
          <w:sz w:val="30"/>
          <w:szCs w:val="30"/>
        </w:rPr>
        <w:t>九、关于项目支出表的说明</w:t>
      </w:r>
    </w:p>
    <w:p>
      <w:pPr>
        <w:ind w:firstLine="420" w:firstLineChars="1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兰西县红光中学</w:t>
      </w:r>
      <w:r>
        <w:rPr>
          <w:rFonts w:hint="eastAsia" w:asciiTheme="minorEastAsia" w:hAnsiTheme="minorEastAsia"/>
          <w:sz w:val="28"/>
          <w:szCs w:val="28"/>
        </w:rPr>
        <w:t>2022年项目支出202.43万元，</w:t>
      </w:r>
      <w:r>
        <w:rPr>
          <w:rFonts w:hint="eastAsia" w:asciiTheme="minorEastAsia" w:hAnsiTheme="minorEastAsia" w:cstheme="minorEastAsia"/>
          <w:sz w:val="28"/>
          <w:szCs w:val="28"/>
        </w:rPr>
        <w:t>主要包括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教【22】028号城乡义务教育补助经费93.70万元，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教【22】071号义务教育薄弱环节改善与能力提升补助资金0.83万元，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教【22】028号城乡义务教育补助经费（特岗教师）35.20万，</w:t>
      </w:r>
    </w:p>
    <w:p>
      <w:pPr>
        <w:ind w:left="699" w:leftChars="266" w:hanging="140" w:hangingChars="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教【22】028号城乡义务教育补助经费（营养餐）72.70万元。</w:t>
      </w:r>
    </w:p>
    <w:p>
      <w:pPr>
        <w:ind w:firstLine="753" w:firstLineChars="2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十、关于项目支出绩效表的说明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兰西县红光中学</w:t>
      </w:r>
      <w:r>
        <w:rPr>
          <w:rFonts w:hint="eastAsia" w:asciiTheme="minorEastAsia" w:hAnsiTheme="minorEastAsia"/>
          <w:sz w:val="28"/>
          <w:szCs w:val="28"/>
        </w:rPr>
        <w:t>2022年支出总预算</w:t>
      </w:r>
      <w:r>
        <w:rPr>
          <w:rFonts w:hint="eastAsia" w:ascii="宋体" w:hAnsi="宋体" w:cs="宋体"/>
          <w:sz w:val="28"/>
          <w:szCs w:val="28"/>
        </w:rPr>
        <w:t>1504.72</w:t>
      </w:r>
      <w:r>
        <w:rPr>
          <w:rFonts w:hint="eastAsia" w:asciiTheme="minorEastAsia" w:hAnsiTheme="minorEastAsia"/>
          <w:sz w:val="28"/>
          <w:szCs w:val="28"/>
        </w:rPr>
        <w:t>万元，</w:t>
      </w:r>
      <w:r>
        <w:rPr>
          <w:rFonts w:hint="eastAsia" w:asciiTheme="minorEastAsia" w:hAnsiTheme="minorEastAsia" w:cstheme="minorEastAsia"/>
          <w:sz w:val="28"/>
          <w:szCs w:val="28"/>
        </w:rPr>
        <w:t>主要包括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工资支出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784.07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，年终一次性奖金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64.67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，社会保障缴费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178.00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，住房公积金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38.80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，退休费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213.81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，遗属生活补助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10.78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，离退休人员医疗费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预算数12.16万元，</w:t>
      </w:r>
      <w:r>
        <w:rPr>
          <w:rFonts w:hint="eastAsia" w:asciiTheme="minorEastAsia" w:hAnsiTheme="minorEastAsia"/>
          <w:sz w:val="28"/>
          <w:szCs w:val="28"/>
        </w:rPr>
        <w:t>义务教育补助经费93.70万元，教【22】071号义务教育薄弱环节改善与能力提升补助资金0.83万元，教【22】028号城乡义务教育补助经费（特岗教师）35.20万元，教【22】028号城乡义务教育补助经费（营养餐）72.70万元。</w:t>
      </w:r>
    </w:p>
    <w:p>
      <w:pPr>
        <w:ind w:firstLine="602" w:firstLineChars="2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十一、机关运行经费安排情况说明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兰西县红光中学2022年无机关运行经费预算。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十二、关于政府采购预算支出情况说明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2022年兰西县红光中学政府采购预算88.3万元。主要用于办公费、水费、维修费、办公设备购置等支出。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十三、关于国有资产占有使用情况说明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截止</w:t>
      </w:r>
      <w:r>
        <w:rPr>
          <w:rFonts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</w:rPr>
        <w:t>2年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月，兰西县红光中学共有房屋</w:t>
      </w:r>
      <w:r>
        <w:rPr>
          <w:rFonts w:ascii="宋体" w:hAnsi="宋体" w:cs="宋体"/>
          <w:sz w:val="28"/>
          <w:szCs w:val="28"/>
        </w:rPr>
        <w:t>16171</w:t>
      </w:r>
      <w:r>
        <w:rPr>
          <w:rFonts w:hint="eastAsia" w:ascii="宋体" w:hAnsi="宋体" w:cs="宋体"/>
          <w:sz w:val="28"/>
          <w:szCs w:val="28"/>
        </w:rPr>
        <w:t>平方米，其中：办公用房</w:t>
      </w:r>
      <w:r>
        <w:rPr>
          <w:rFonts w:ascii="宋体" w:hAnsi="宋体" w:cs="宋体"/>
          <w:sz w:val="28"/>
          <w:szCs w:val="28"/>
        </w:rPr>
        <w:t>396</w:t>
      </w:r>
      <w:r>
        <w:rPr>
          <w:rFonts w:hint="eastAsia" w:ascii="宋体" w:hAnsi="宋体" w:cs="宋体"/>
          <w:sz w:val="28"/>
          <w:szCs w:val="28"/>
        </w:rPr>
        <w:t>平方米，业务用房</w:t>
      </w:r>
      <w:r>
        <w:rPr>
          <w:rFonts w:ascii="宋体" w:hAnsi="宋体" w:cs="宋体"/>
          <w:sz w:val="28"/>
          <w:szCs w:val="28"/>
        </w:rPr>
        <w:t>3772</w:t>
      </w:r>
      <w:r>
        <w:rPr>
          <w:rFonts w:hint="eastAsia" w:ascii="宋体" w:hAnsi="宋体" w:cs="宋体"/>
          <w:sz w:val="28"/>
          <w:szCs w:val="28"/>
        </w:rPr>
        <w:t>平方米，其他用房</w:t>
      </w:r>
      <w:r>
        <w:rPr>
          <w:rFonts w:ascii="宋体" w:hAnsi="宋体" w:cs="宋体"/>
          <w:sz w:val="28"/>
          <w:szCs w:val="28"/>
        </w:rPr>
        <w:t>12003</w:t>
      </w:r>
      <w:r>
        <w:rPr>
          <w:rFonts w:hint="eastAsia" w:ascii="宋体" w:hAnsi="宋体" w:cs="宋体"/>
          <w:sz w:val="28"/>
          <w:szCs w:val="28"/>
        </w:rPr>
        <w:t>平方米。</w:t>
      </w:r>
    </w:p>
    <w:p>
      <w:pPr>
        <w:ind w:firstLine="452" w:firstLineChars="150"/>
        <w:jc w:val="left"/>
      </w:pPr>
      <w:r>
        <w:rPr>
          <w:rFonts w:hint="eastAsia"/>
          <w:b/>
          <w:sz w:val="30"/>
          <w:szCs w:val="30"/>
        </w:rPr>
        <w:t>十四、关于行政事业性项目和专项资金绩效目标的说明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根据规定，</w:t>
      </w:r>
      <w:r>
        <w:rPr>
          <w:rFonts w:hint="eastAsia" w:asciiTheme="minorEastAsia" w:hAnsiTheme="minorEastAsia"/>
          <w:sz w:val="28"/>
          <w:szCs w:val="28"/>
        </w:rPr>
        <w:t>兰西县红光中学2022年全面实行绩效目标管理。</w:t>
      </w:r>
    </w:p>
    <w:p>
      <w:pPr>
        <w:ind w:firstLine="452" w:firstLineChars="150"/>
        <w:jc w:val="left"/>
        <w:rPr>
          <w:rFonts w:hint="eastAsia" w:cs="宋体"/>
          <w:b/>
          <w:bCs/>
          <w:sz w:val="30"/>
          <w:szCs w:val="30"/>
          <w:lang w:eastAsia="zh-CN"/>
        </w:rPr>
      </w:pPr>
      <w:r>
        <w:rPr>
          <w:rFonts w:hint="eastAsia" w:cs="宋体"/>
          <w:b/>
          <w:bCs/>
          <w:sz w:val="30"/>
          <w:szCs w:val="30"/>
          <w:lang w:eastAsia="zh-CN"/>
        </w:rPr>
        <w:t>十五、关于国有资本经营预算收支情况的说明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2022年本单位无国有资本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经营预算收入和支出。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jc w:val="left"/>
        <w:rPr>
          <w:rFonts w:ascii="宋体" w:cs="Times New Roman"/>
          <w:sz w:val="28"/>
          <w:szCs w:val="28"/>
        </w:rPr>
      </w:pPr>
    </w:p>
    <w:p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第四部分名词解释</w:t>
      </w:r>
    </w:p>
    <w:p>
      <w:pPr>
        <w:pStyle w:val="11"/>
        <w:spacing w:line="52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根据《</w:t>
      </w:r>
      <w:r>
        <w:rPr>
          <w:rFonts w:ascii="仿宋_GB2312" w:hAnsi="宋体" w:eastAsia="仿宋_GB2312" w:cs="仿宋_GB2312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sz w:val="32"/>
          <w:szCs w:val="32"/>
        </w:rPr>
        <w:t>2年政府收支分类科目》和《</w:t>
      </w:r>
      <w:r>
        <w:rPr>
          <w:rFonts w:ascii="仿宋_GB2312" w:hAnsi="宋体" w:eastAsia="仿宋_GB2312" w:cs="仿宋_GB2312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sz w:val="32"/>
          <w:szCs w:val="32"/>
        </w:rPr>
        <w:t>2年部门预算编制手册》，对</w:t>
      </w:r>
      <w:r>
        <w:rPr>
          <w:rFonts w:ascii="仿宋_GB2312" w:hAnsi="宋体" w:eastAsia="仿宋_GB2312" w:cs="仿宋_GB2312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sz w:val="32"/>
          <w:szCs w:val="32"/>
        </w:rPr>
        <w:t>2年部门预算中相关词解释如下：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一、财政拨款收入：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指县级财政当年拨付的公共财政预算资金。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二、财政专户资金：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指县级财政当年拨付的财政专户资金。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三、事业收入：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指事业单位开展专业业务活动及辅助活动所取得的收入。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四、政府基金收入：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指县级财政当年拨付的政府基金。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五、其他收入：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指除上述“财政拨款收入”、“事业收入”等以外的收入。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六、基本支出：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指为保障机构正常运转、完成日常工作任务而发生的人员支出和公用支出。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七、因公出国（境）经费。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单位用于工作人员公务出国（境）的住宿费、旅费、伙食补助费、杂费、培训费等方面的支出。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八、公务接待费。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单位按规定开支的各类公务接待（含外宾接待）费用，主要包括单位为执行公务或开展业务活动需合理开支的住宿费、交通费、用餐费等。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cs="Times New Roma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九、公务用车购置及运行费。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单位用于公务用车购置（含车辆购置税）及租用费、燃料费、维修费、过桥过路费、保险等。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8555E8"/>
    <w:multiLevelType w:val="singleLevel"/>
    <w:tmpl w:val="EC8555E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5C45078"/>
    <w:multiLevelType w:val="multilevel"/>
    <w:tmpl w:val="65C45078"/>
    <w:lvl w:ilvl="0" w:tentative="0">
      <w:start w:val="1"/>
      <w:numFmt w:val="japaneseCounting"/>
      <w:lvlText w:val="%1、"/>
      <w:lvlJc w:val="left"/>
      <w:pPr>
        <w:ind w:left="11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2" w:hanging="420"/>
      </w:pPr>
    </w:lvl>
    <w:lvl w:ilvl="2" w:tentative="0">
      <w:start w:val="1"/>
      <w:numFmt w:val="lowerRoman"/>
      <w:lvlText w:val="%3."/>
      <w:lvlJc w:val="right"/>
      <w:pPr>
        <w:ind w:left="1712" w:hanging="420"/>
      </w:pPr>
    </w:lvl>
    <w:lvl w:ilvl="3" w:tentative="0">
      <w:start w:val="1"/>
      <w:numFmt w:val="decimal"/>
      <w:lvlText w:val="%4."/>
      <w:lvlJc w:val="left"/>
      <w:pPr>
        <w:ind w:left="2132" w:hanging="420"/>
      </w:pPr>
    </w:lvl>
    <w:lvl w:ilvl="4" w:tentative="0">
      <w:start w:val="1"/>
      <w:numFmt w:val="lowerLetter"/>
      <w:lvlText w:val="%5)"/>
      <w:lvlJc w:val="left"/>
      <w:pPr>
        <w:ind w:left="2552" w:hanging="420"/>
      </w:pPr>
    </w:lvl>
    <w:lvl w:ilvl="5" w:tentative="0">
      <w:start w:val="1"/>
      <w:numFmt w:val="lowerRoman"/>
      <w:lvlText w:val="%6."/>
      <w:lvlJc w:val="right"/>
      <w:pPr>
        <w:ind w:left="2972" w:hanging="420"/>
      </w:pPr>
    </w:lvl>
    <w:lvl w:ilvl="6" w:tentative="0">
      <w:start w:val="1"/>
      <w:numFmt w:val="decimal"/>
      <w:lvlText w:val="%7."/>
      <w:lvlJc w:val="left"/>
      <w:pPr>
        <w:ind w:left="3392" w:hanging="420"/>
      </w:pPr>
    </w:lvl>
    <w:lvl w:ilvl="7" w:tentative="0">
      <w:start w:val="1"/>
      <w:numFmt w:val="lowerLetter"/>
      <w:lvlText w:val="%8)"/>
      <w:lvlJc w:val="left"/>
      <w:pPr>
        <w:ind w:left="3812" w:hanging="420"/>
      </w:pPr>
    </w:lvl>
    <w:lvl w:ilvl="8" w:tentative="0">
      <w:start w:val="1"/>
      <w:numFmt w:val="lowerRoman"/>
      <w:lvlText w:val="%9."/>
      <w:lvlJc w:val="right"/>
      <w:pPr>
        <w:ind w:left="423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880"/>
    <w:rsid w:val="00020867"/>
    <w:rsid w:val="000221CD"/>
    <w:rsid w:val="00023551"/>
    <w:rsid w:val="00035EE3"/>
    <w:rsid w:val="00037916"/>
    <w:rsid w:val="000753FF"/>
    <w:rsid w:val="00080B0C"/>
    <w:rsid w:val="000A3605"/>
    <w:rsid w:val="000B4F52"/>
    <w:rsid w:val="000B61A9"/>
    <w:rsid w:val="000C5A48"/>
    <w:rsid w:val="000E0C04"/>
    <w:rsid w:val="000F1573"/>
    <w:rsid w:val="00120F3A"/>
    <w:rsid w:val="00126288"/>
    <w:rsid w:val="00143F6D"/>
    <w:rsid w:val="00180B94"/>
    <w:rsid w:val="001D64DE"/>
    <w:rsid w:val="001F58E1"/>
    <w:rsid w:val="0020703C"/>
    <w:rsid w:val="002216DE"/>
    <w:rsid w:val="002600C6"/>
    <w:rsid w:val="0027454D"/>
    <w:rsid w:val="00293B0E"/>
    <w:rsid w:val="002A5823"/>
    <w:rsid w:val="002C66F9"/>
    <w:rsid w:val="002E64CC"/>
    <w:rsid w:val="002F1182"/>
    <w:rsid w:val="0033099C"/>
    <w:rsid w:val="003636C2"/>
    <w:rsid w:val="003E7BFC"/>
    <w:rsid w:val="004461D4"/>
    <w:rsid w:val="00487793"/>
    <w:rsid w:val="00494750"/>
    <w:rsid w:val="004B3B5B"/>
    <w:rsid w:val="00511461"/>
    <w:rsid w:val="00523CD6"/>
    <w:rsid w:val="005364CA"/>
    <w:rsid w:val="00547AF7"/>
    <w:rsid w:val="00567ED8"/>
    <w:rsid w:val="00581B49"/>
    <w:rsid w:val="005F0536"/>
    <w:rsid w:val="00601E86"/>
    <w:rsid w:val="00627BC0"/>
    <w:rsid w:val="0063187F"/>
    <w:rsid w:val="006360B7"/>
    <w:rsid w:val="006373EB"/>
    <w:rsid w:val="006657A1"/>
    <w:rsid w:val="00686DBD"/>
    <w:rsid w:val="006D64C4"/>
    <w:rsid w:val="006E7880"/>
    <w:rsid w:val="007F3EC8"/>
    <w:rsid w:val="008218E2"/>
    <w:rsid w:val="00822272"/>
    <w:rsid w:val="00837356"/>
    <w:rsid w:val="008767B9"/>
    <w:rsid w:val="008D227B"/>
    <w:rsid w:val="00907362"/>
    <w:rsid w:val="009268AD"/>
    <w:rsid w:val="009303E3"/>
    <w:rsid w:val="00942F69"/>
    <w:rsid w:val="00972307"/>
    <w:rsid w:val="00986F5D"/>
    <w:rsid w:val="009A11A7"/>
    <w:rsid w:val="009A3513"/>
    <w:rsid w:val="009D748F"/>
    <w:rsid w:val="009F60CE"/>
    <w:rsid w:val="00A01317"/>
    <w:rsid w:val="00A24191"/>
    <w:rsid w:val="00A70344"/>
    <w:rsid w:val="00A83CDF"/>
    <w:rsid w:val="00A85BA5"/>
    <w:rsid w:val="00AA030E"/>
    <w:rsid w:val="00AC55A4"/>
    <w:rsid w:val="00AC5620"/>
    <w:rsid w:val="00AD1497"/>
    <w:rsid w:val="00AD317A"/>
    <w:rsid w:val="00B24C68"/>
    <w:rsid w:val="00B31F2C"/>
    <w:rsid w:val="00B5290A"/>
    <w:rsid w:val="00BE635D"/>
    <w:rsid w:val="00C15EA7"/>
    <w:rsid w:val="00C3158C"/>
    <w:rsid w:val="00C50298"/>
    <w:rsid w:val="00C835B9"/>
    <w:rsid w:val="00C83F02"/>
    <w:rsid w:val="00C848FA"/>
    <w:rsid w:val="00C85385"/>
    <w:rsid w:val="00CC5201"/>
    <w:rsid w:val="00D06EA6"/>
    <w:rsid w:val="00D458CC"/>
    <w:rsid w:val="00D57097"/>
    <w:rsid w:val="00D721F3"/>
    <w:rsid w:val="00D854A8"/>
    <w:rsid w:val="00D90C44"/>
    <w:rsid w:val="00D9535E"/>
    <w:rsid w:val="00DA1D0E"/>
    <w:rsid w:val="00DE0C18"/>
    <w:rsid w:val="00E02C61"/>
    <w:rsid w:val="00E4283C"/>
    <w:rsid w:val="00E6115F"/>
    <w:rsid w:val="00E63CB0"/>
    <w:rsid w:val="00E7488B"/>
    <w:rsid w:val="00E757DA"/>
    <w:rsid w:val="00E76575"/>
    <w:rsid w:val="00E91521"/>
    <w:rsid w:val="00EB308A"/>
    <w:rsid w:val="00ED6E59"/>
    <w:rsid w:val="00FC3FA8"/>
    <w:rsid w:val="00FD5F2B"/>
    <w:rsid w:val="00FE5047"/>
    <w:rsid w:val="046B187F"/>
    <w:rsid w:val="06317946"/>
    <w:rsid w:val="08FF01C5"/>
    <w:rsid w:val="0A484D3C"/>
    <w:rsid w:val="0B534516"/>
    <w:rsid w:val="0BE31A4D"/>
    <w:rsid w:val="1087337D"/>
    <w:rsid w:val="15FC3335"/>
    <w:rsid w:val="16C4066D"/>
    <w:rsid w:val="208B67A3"/>
    <w:rsid w:val="27A77E1D"/>
    <w:rsid w:val="29922C40"/>
    <w:rsid w:val="299B7B53"/>
    <w:rsid w:val="29AE14A1"/>
    <w:rsid w:val="2A14033A"/>
    <w:rsid w:val="30D00355"/>
    <w:rsid w:val="3237057B"/>
    <w:rsid w:val="38134393"/>
    <w:rsid w:val="3A4D44E1"/>
    <w:rsid w:val="3BBB24C5"/>
    <w:rsid w:val="3BFD5633"/>
    <w:rsid w:val="3F8410B4"/>
    <w:rsid w:val="403176E6"/>
    <w:rsid w:val="40A840FA"/>
    <w:rsid w:val="444362EA"/>
    <w:rsid w:val="453F4F09"/>
    <w:rsid w:val="462103DA"/>
    <w:rsid w:val="4D3940D3"/>
    <w:rsid w:val="4DB56706"/>
    <w:rsid w:val="53307E35"/>
    <w:rsid w:val="55F47D9D"/>
    <w:rsid w:val="561272D1"/>
    <w:rsid w:val="57B82869"/>
    <w:rsid w:val="5A627258"/>
    <w:rsid w:val="5E2824F3"/>
    <w:rsid w:val="64EA6325"/>
    <w:rsid w:val="668E6F1A"/>
    <w:rsid w:val="67A546E0"/>
    <w:rsid w:val="695B664F"/>
    <w:rsid w:val="69850223"/>
    <w:rsid w:val="6A076463"/>
    <w:rsid w:val="6A4246D4"/>
    <w:rsid w:val="6BA34915"/>
    <w:rsid w:val="6BE63BF5"/>
    <w:rsid w:val="6D77148C"/>
    <w:rsid w:val="6E1F211F"/>
    <w:rsid w:val="703B66BB"/>
    <w:rsid w:val="77413963"/>
    <w:rsid w:val="77AF4180"/>
    <w:rsid w:val="792A0A8B"/>
    <w:rsid w:val="7A3F4237"/>
    <w:rsid w:val="7CE95C7C"/>
    <w:rsid w:val="7D1E785E"/>
    <w:rsid w:val="7E034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p0"/>
    <w:basedOn w:val="1"/>
    <w:qFormat/>
    <w:uiPriority w:val="99"/>
    <w:pPr>
      <w:widowControl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496</Words>
  <Characters>2828</Characters>
  <Lines>23</Lines>
  <Paragraphs>6</Paragraphs>
  <TotalTime>0</TotalTime>
  <ScaleCrop>false</ScaleCrop>
  <LinksUpToDate>false</LinksUpToDate>
  <CharactersWithSpaces>3318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2021-05-31T07:26:00Z</dcterms:created>
  <dc:creator>微软用户</dc:creator>
  <cp:lastModifiedBy>Administrator</cp:lastModifiedBy>
  <cp:lastPrinted>2019-01-03T06:15:00Z</cp:lastPrinted>
  <dcterms:modified xsi:type="dcterms:W3CDTF">2022-05-12T10:26:59Z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2E8E2A98A9364D5C9B0194642159FA16</vt:lpwstr>
  </property>
</Properties>
</file>