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tLeast"/>
        <w:ind w:firstLine="3020" w:firstLineChars="9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</w:t>
      </w:r>
      <w:r>
        <w:rPr>
          <w:rFonts w:hint="eastAsia" w:ascii="仿宋_GB2312" w:hAnsi="仿宋_GB2312" w:eastAsia="仿宋_GB2312" w:cs="仿宋_GB2312"/>
          <w:sz w:val="32"/>
          <w:szCs w:val="32"/>
        </w:rPr>
        <w:t>兰环发 [20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黑龙江省兰西县呼兰河治理工程（四家子堤防等）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_GB2312" w:hAnsi="仿宋_GB2312" w:eastAsia="仿宋_GB2312" w:cs="仿宋_GB2312"/>
          <w:spacing w:val="-17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_GB2312" w:hAnsi="仿宋_GB2312" w:eastAsia="仿宋_GB2312" w:cs="仿宋_GB2312"/>
          <w:spacing w:val="-17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w w:val="99"/>
          <w:sz w:val="32"/>
          <w:szCs w:val="32"/>
          <w:lang w:val="en-US" w:eastAsia="zh-CN"/>
        </w:rPr>
        <w:t>兰西县水务局</w:t>
      </w:r>
      <w:r>
        <w:rPr>
          <w:rFonts w:hint="eastAsia" w:ascii="仿宋_GB2312" w:hAnsi="仿宋_GB2312" w:eastAsia="仿宋_GB2312" w:cs="仿宋_GB2312"/>
          <w:spacing w:val="-17"/>
          <w:w w:val="99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你单位提交的由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黑龙江省水利水电勘测设计研究院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编制的《黑龙江省兰西县呼兰河治理工程（四家子堤防等）</w:t>
      </w:r>
      <w:r>
        <w:rPr>
          <w:rFonts w:hint="eastAsia" w:ascii="仿宋_GB2312" w:hAnsi="仿宋_GB2312" w:eastAsia="仿宋_GB2312" w:cs="仿宋_GB2312"/>
          <w:spacing w:val="-16"/>
          <w:w w:val="97"/>
          <w:sz w:val="32"/>
          <w:szCs w:val="32"/>
        </w:rPr>
        <w:t>环境影响报告表》(以下简称《报告表》已收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经研究,批复如下: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_GB2312" w:hAnsi="仿宋_GB2312" w:eastAsia="仿宋_GB2312" w:cs="仿宋_GB2312"/>
          <w:spacing w:val="-1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建设地点位于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兰西县呼兰河左右两岸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,建设性质为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扩建。工程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永久占地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3.96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hm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占用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水工建筑用地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3.91hm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、其他草地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0.05hm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；工程临时占地12.21hm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，其中占用耕地4.51hm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、林地3.76hm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、其他草地1.28hm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，水工建筑用地2.66hm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val="en-US" w:eastAsia="zh-CN"/>
        </w:rPr>
        <w:t>。工程扩建堤防2段，扩建总长度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9.007km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堤防级别为Ⅳ级,设计防洪堤防标准20年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一遇；堤防渗控2段，垂直防渗总长度1.3km；护岸工程2段，护岸总长度2.244km；建筑物扩建、新建11座，其中涵闸4座（扩建）、强排站5座（新建4座、重建1座）、移动泵车2处（新建）；新建堤顶路2段，总长度2.500km；新建上堤坡道8处，总长度0.808km。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6363.31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112.33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在全面落实环境影响报告表提出的各项污染防治措施后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，工程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对环境不利影响能够得到一定的缓解和控制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因此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我局同意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  <w:t>你局按照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报告表中所列建设项目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性质、规模、工艺、地点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  <w:t>工程内容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和采取生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态保护及污染防治措施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进行建设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二、项目建设和运行管理中应重点做好以下工作: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28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本工程为防洪工程，对环境的影响主要表现在施工期，运行期基本不会产生环境影响，因此，要加强施工期间的环境管理工作：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28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(一)加强施工期间的环境保护管理工作。施工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营地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设置遮挡围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墙或遮板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粉性物料、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临时堆土采取拦挡、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遮盖措施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物料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运输过程中应采取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遮盖、限速行驶等防尘、抑尘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措施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施工场界扬尘浓度应满足《大气污染物综合排放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标准》(GB16297-1996)表2中无组织排放监控浓度限值要求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混凝土碱性废水通过收集池、沉淀池、中和池、清水池处理后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循环使用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含油废水通过收集池、油水分离器、清水池处理后，清水用于施工区洒水降尘，废油委托给有资质单位处理；基坑排水通过收集池、沉淀池处理去除SS后方可排放；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生活污水排入防渗旱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厕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定期清掏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堆肥，熟化、无害化后还田处理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合理布局施工现场、合理安排作业时间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禁止高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噪声设备夜间施工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施工噪声须满足《建筑施工场界环境噪声排放标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准》(GB12523-2011)标准要求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。</w:t>
      </w:r>
    </w:p>
    <w:p>
      <w:pPr>
        <w:spacing w:before="14" w:line="346" w:lineRule="auto"/>
        <w:ind w:right="705" w:firstLine="60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(二)加强生态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保护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及水土保持措施。严格控制施工作业带宽度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禁止超范围占地、破坏植被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严禁占用拉哈山自然保护区、拉哈山省级森林公园及黑龙江呼兰河国家湿地公园土地；严禁猎杀野生动物，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减小对生态环境的影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响范围和程度。施工结束后对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料场、弃渣场、施工区、道路区等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临时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占地区域进行生态恢复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对永久占地范围内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的湿地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实施异地恢复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。</w:t>
      </w:r>
    </w:p>
    <w:p>
      <w:pPr>
        <w:spacing w:before="2" w:line="349" w:lineRule="auto"/>
        <w:ind w:right="829" w:firstLine="62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(三)严格落实地下水和土壤污染防治措施。对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施工期废水处理设施、柴汽油桶储存池等采取防渗措施，落地油及时处置。</w:t>
      </w:r>
    </w:p>
    <w:p>
      <w:pPr>
        <w:spacing w:before="2" w:line="349" w:lineRule="auto"/>
        <w:ind w:right="829" w:firstLine="596" w:firstLineChars="200"/>
        <w:rPr>
          <w:rFonts w:hint="eastAsia" w:ascii="仿宋_GB2312" w:hAnsi="仿宋_GB2312" w:eastAsia="仿宋_GB2312" w:cs="仿宋_GB2312"/>
          <w:spacing w:val="-1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(四)对固体废物进行分类收集和处置。施工期产生的沉淀泥沙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物料废包装等建筑垃圾与员工生活垃圾日产日清,由环卫部门统一处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理。</w:t>
      </w:r>
    </w:p>
    <w:p>
      <w:pPr>
        <w:spacing w:before="2" w:line="349" w:lineRule="auto"/>
        <w:ind w:right="829" w:firstLine="628" w:firstLineChars="20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(五)加强环境风险管理。加强管理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建立完善的环境监督管理制度和安全生产制度以及事故应急系统,制定切实可行的环境突发事件应急预案,防止污染事故发生。</w:t>
      </w: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环境影响报告表经批准后，项目的性质、规模、地点等发生重大变动的，应当重新报批该项目的环境影响报告表。自环境影响报告表批复文件批准之日起，如超过5年方决定开工建设的，环境影响报告表应当重新审核。</w:t>
      </w: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建设必须严格执行配套的环境保护措施与主体工程同时设计、施工、投入使用的“三同时”制度，竣工后，建设单位要按《建设项目环境保护管理条例》的有关规定，对配套建设的环境保护设施进行验收，编制验收报告。经验收合格后，项目方可投入生产。</w:t>
      </w: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五、由我局负责项目需配套污染防治设施落实情况的监督管理工作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spacing w:line="520" w:lineRule="exact"/>
        <w:ind w:firstLine="4960" w:firstLineChars="155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4960" w:firstLineChars="155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4960" w:firstLineChars="155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绥化市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兰西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生态环境局</w:t>
      </w:r>
    </w:p>
    <w:p>
      <w:pPr>
        <w:spacing w:line="520" w:lineRule="exact"/>
        <w:ind w:left="2310" w:leftChars="1100" w:firstLine="3200" w:firstLineChars="1000"/>
        <w:textAlignment w:val="center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spacing w:before="2" w:line="364" w:lineRule="auto"/>
        <w:ind w:right="407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spacing w:before="2" w:line="364" w:lineRule="auto"/>
        <w:ind w:left="39" w:right="407" w:firstLine="64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主题词：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呼兰河治理工程（四家子堤防等）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环评报告 批复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绥化市兰西生态环境局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共印</w:t>
      </w:r>
      <w:r>
        <w:rPr>
          <w:rFonts w:hint="eastAsia" w:ascii="仿宋_GB2312" w:hAnsi="仿宋_GB2312" w:eastAsia="仿宋_GB2312" w:cs="仿宋_GB2312"/>
          <w:sz w:val="32"/>
          <w:szCs w:val="32"/>
        </w:rPr>
        <w:t>4份</w:t>
      </w:r>
    </w:p>
    <w:sectPr>
      <w:footerReference r:id="rId5" w:type="default"/>
      <w:pgSz w:w="12240" w:h="16840"/>
      <w:pgMar w:top="1701" w:right="1417" w:bottom="1701" w:left="141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A1ZjQ5ZDFlNmRiYjJlMWUwM2IxNGM3YzBlYmZlMDkifQ=="/>
  </w:docVars>
  <w:rsids>
    <w:rsidRoot w:val="00000000"/>
    <w:rsid w:val="007C40E8"/>
    <w:rsid w:val="010402A2"/>
    <w:rsid w:val="032F22B1"/>
    <w:rsid w:val="03EC78C6"/>
    <w:rsid w:val="048E6949"/>
    <w:rsid w:val="13694870"/>
    <w:rsid w:val="15EB3020"/>
    <w:rsid w:val="39AF22B2"/>
    <w:rsid w:val="3DD360F7"/>
    <w:rsid w:val="3FD24DD9"/>
    <w:rsid w:val="4C17337A"/>
    <w:rsid w:val="59FB2259"/>
    <w:rsid w:val="619A311D"/>
    <w:rsid w:val="653A7D76"/>
    <w:rsid w:val="6C093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spacing w:after="120" w:line="480" w:lineRule="exact"/>
      <w:ind w:firstLine="420" w:firstLineChars="100"/>
    </w:pPr>
    <w:rPr>
      <w:rFonts w:ascii="宋体"/>
      <w:kern w:val="0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Normal (Web)1"/>
    <w:basedOn w:val="1"/>
    <w:next w:val="5"/>
    <w:qFormat/>
    <w:uiPriority w:val="0"/>
    <w:pPr>
      <w:widowControl/>
    </w:pPr>
    <w:rPr>
      <w:rFonts w:ascii="宋体" w:eastAsia="宋体" w:cs="Times New Roman"/>
      <w:sz w:val="24"/>
      <w:szCs w:val="21"/>
    </w:rPr>
  </w:style>
  <w:style w:type="paragraph" w:customStyle="1" w:styleId="5">
    <w:name w:val="Date1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pacing w:val="5"/>
      <w:kern w:val="0"/>
      <w:sz w:val="24"/>
      <w:szCs w:val="20"/>
    </w:rPr>
  </w:style>
  <w:style w:type="paragraph" w:styleId="6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1533</Words>
  <Characters>1664</Characters>
  <TotalTime>2</TotalTime>
  <ScaleCrop>false</ScaleCrop>
  <LinksUpToDate>false</LinksUpToDate>
  <CharactersWithSpaces>1716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2022-05-25T14:24:00Z</dcterms:created>
  <dc:creator>Kingsoft-PDF</dc:creator>
  <cp:keywords>628dcb89b2ef130015cdf4f0</cp:keywords>
  <cp:lastModifiedBy>Administrator</cp:lastModifiedBy>
  <dcterms:modified xsi:type="dcterms:W3CDTF">2022-06-08T08:02:26Z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2022-05-25T14:24:28Z</vt:filetime>
  </property>
  <property fmtid="{D5CDD505-2E9C-101B-9397-08002B2CF9AE}" pid="4" name="KSOProductBuildVer">
    <vt:lpwstr>2052-11.1.0.11744</vt:lpwstr>
  </property>
  <property fmtid="{D5CDD505-2E9C-101B-9397-08002B2CF9AE}" pid="5" name="ICV">
    <vt:lpwstr>AE86DA80B0934CEF86C13D3B718B6373</vt:lpwstr>
  </property>
</Properties>
</file>