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44"/>
          <w:szCs w:val="44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兰西县奋斗乡2020年政府信息公开工作年度报告</w:t>
      </w:r>
    </w:p>
    <w:p>
      <w:pPr>
        <w:bidi w:val="0"/>
        <w:rPr>
          <w:sz w:val="32"/>
          <w:szCs w:val="32"/>
        </w:rPr>
      </w:pPr>
    </w:p>
    <w:p>
      <w:pPr>
        <w:bidi w:val="0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2020年，我乡按照上级要求，加强组织领导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sz w:val="32"/>
          <w:szCs w:val="32"/>
        </w:rPr>
        <w:t>不断完善制度建设，加大投入力度，健全工作机制，突出政务公开重点，规范政务公开内容，提高政务公开水平，全面梳理各类信息，规范化、系统化政府信息公开内容。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现将我乡20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年度政府信息公开工作报告如下：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2020年，我</w:t>
      </w:r>
      <w:r>
        <w:rPr>
          <w:rFonts w:hint="eastAsia"/>
          <w:sz w:val="32"/>
          <w:szCs w:val="32"/>
          <w:lang w:eastAsia="zh-CN"/>
        </w:rPr>
        <w:t>乡</w:t>
      </w:r>
      <w:r>
        <w:rPr>
          <w:rFonts w:hint="eastAsia"/>
          <w:sz w:val="32"/>
          <w:szCs w:val="32"/>
        </w:rPr>
        <w:t xml:space="preserve">按照上级要求，不断完善制度建设，“互联网+ 政务服务”工作取得新的突破，提升主动公开信息质量，加大重点领域信息公开力度，改善依申请公开服务工作，加强政府信息公开平台建设，增强群众公开体验与获得感，努力保障人民群众的知情权、参与权、表达权和监督权，为服务和推进全市经济社会发展，促进法治政府、创新政府、廉洁政府和服务型政府建设提供了坚强有力保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5715000" cy="565785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三、收到和处理政府信息公开申请情况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5715000" cy="748665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5715000" cy="1457325"/>
            <wp:effectExtent l="0" t="0" r="0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五、</w:t>
      </w:r>
      <w:r>
        <w:rPr>
          <w:sz w:val="32"/>
          <w:szCs w:val="32"/>
        </w:rPr>
        <w:t xml:space="preserve">存在的主要问题及改进情况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sz w:val="32"/>
          <w:szCs w:val="32"/>
        </w:rPr>
        <w:t>存在问题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一是主动公开的意识还不够强。重视程度不够，主动满足群众公开 需要的意愿不足、发布信息总量不够。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 xml:space="preserve"> 二是公开信息的质量和时效有待提升。政府机关提供的信息和群众 真正想要的信息有时存在“错位”现象，存在着群众关心的没有有 效公开，注重结果公开，有时忽略了过程公开；在与群众生活密切 相关的公共服务领域，政策措施通俗化解读工作有待进一步加强； 及时准确回应社会关切的能力有待进一步提升。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三是工作创新能力仍需进一步增强。适应互联网发展形势， 加强政府部门间信息公开协同，促进政府信息共享等方面存在着挑战，关注回应社会热点问题有待提升。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改进措施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 xml:space="preserve">一是牢固树立以公开促工作的理念。充分认识做好政府信息公 开工作的重大意义，切实转变思想观念，增强工作主动性和自觉性，以政府信息公开服务领导决策、服务中心工作开展、服务人民群众 信息需求，着力做到以公开促公正、以公开立公信，维护法治政府、透明政府的良好形象。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二是深入开展政府信息公开方法举措创新。进一步整合优化政 府信息公开平台，围绕公众关切梳理、整合各类信息，建设相关专 题，使群众获取信息更加便捷；加强对“互联网+”、微博、微信 等新技术、新媒体的学习和应用，推进互联网和政府信息公开工作 的深度融合，运用网络客户端、微博、微信主动及时向社会群众公开热点信息。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 xml:space="preserve"> 六、其他需要报告的情况 无其他需要报告的情况。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无。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8413A"/>
    <w:rsid w:val="08BC50F4"/>
    <w:rsid w:val="19034F9E"/>
    <w:rsid w:val="27931A2B"/>
    <w:rsid w:val="3D8B0138"/>
    <w:rsid w:val="4488413A"/>
    <w:rsid w:val="4AEC39ED"/>
    <w:rsid w:val="4B8211C0"/>
    <w:rsid w:val="5AF0065F"/>
    <w:rsid w:val="61CA325B"/>
    <w:rsid w:val="6D535020"/>
    <w:rsid w:val="76484417"/>
    <w:rsid w:val="7E4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2021-04-19T07:08:00Z</dcterms:created>
  <dc:creator>喝点快乐水</dc:creator>
  <cp:lastModifiedBy>Administrator</cp:lastModifiedBy>
  <dcterms:modified xsi:type="dcterms:W3CDTF">2021-04-21T08:20:24Z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A04D16D481394D178F79965B1E1BF0A4</vt:lpwstr>
  </property>
</Properties>
</file>