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宜昌高新投资开发有限公司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</w:rPr>
              <w:t>宜昌市田家河污水处理厂工程项目（一期）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董颖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szCs w:val="28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宋帅华、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李鹏</w:t>
            </w:r>
            <w:r>
              <w:rPr>
                <w:rFonts w:hint="eastAsia" w:ascii="Times New Roman" w:hAnsi="Times New Roman" w:cs="Times New Roman"/>
                <w:szCs w:val="28"/>
              </w:rPr>
              <w:t>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董颖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宋帅华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机械/电气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李鹏辉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033389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1800000000300404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段友泽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033391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1800000000200629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董颖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机械设计制造及其自动化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019091/1100000000200063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项目名称：宜昌市田家河污水处理厂工程项目（一期）。项目性质：新建。建设规模：建设规模为1万m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/d。建设单位：宜昌高新投资开发有限公司。建设地点：宜昌市高新区白洋工业园田家河片区西南角，临港大道南侧，东临杨家湖排洪沟。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谭辉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李鹏辉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064125" cy="3917315"/>
                  <wp:effectExtent l="0" t="0" r="3175" b="6985"/>
                  <wp:docPr id="1" name="图片 1" descr="8项目组成员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项目组成员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125" cy="391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68D3D87"/>
    <w:rsid w:val="08A67F9B"/>
    <w:rsid w:val="0920073E"/>
    <w:rsid w:val="0A0C5713"/>
    <w:rsid w:val="11510E8C"/>
    <w:rsid w:val="128B2640"/>
    <w:rsid w:val="21902E98"/>
    <w:rsid w:val="28B430CE"/>
    <w:rsid w:val="2CA63131"/>
    <w:rsid w:val="3169606F"/>
    <w:rsid w:val="36BE09F1"/>
    <w:rsid w:val="3CFA504F"/>
    <w:rsid w:val="3D603CF6"/>
    <w:rsid w:val="44BC33A0"/>
    <w:rsid w:val="450E67AE"/>
    <w:rsid w:val="4BFB4267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5</TotalTime>
  <ScaleCrop>false</ScaleCrop>
  <LinksUpToDate>false</LinksUpToDate>
  <CharactersWithSpaces>1118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butterfly</cp:lastModifiedBy>
  <dcterms:modified xsi:type="dcterms:W3CDTF">2020-03-27T01:40:44Z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