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D16" w:rsidRDefault="00571083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 w:rsidP="000F60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E422ED">
              <w:rPr>
                <w:rFonts w:ascii="Times New Roman" w:hAnsi="Times New Roman" w:cs="Times New Roman" w:hint="eastAsia"/>
                <w:szCs w:val="21"/>
              </w:rPr>
              <w:t>002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B75CB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75CB4">
              <w:rPr>
                <w:rFonts w:hint="eastAsia"/>
              </w:rPr>
              <w:t>咸丰三特旅游开发有限公司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F75659" w:rsidRDefault="00B75CB4" w:rsidP="00B75CB4">
            <w:pPr>
              <w:adjustRightInd w:val="0"/>
              <w:snapToGrid w:val="0"/>
              <w:jc w:val="center"/>
            </w:pPr>
            <w:r w:rsidRPr="00B75CB4">
              <w:rPr>
                <w:rFonts w:hint="eastAsia"/>
              </w:rPr>
              <w:t>咸丰三特旅游开发有限公司坪坝营四洞峡景区危岩治理抢险工程</w:t>
            </w:r>
            <w:r w:rsidRPr="00B75CB4">
              <w:rPr>
                <w:rFonts w:hint="eastAsia"/>
              </w:rPr>
              <w:t>-</w:t>
            </w:r>
            <w:r w:rsidRPr="00B75CB4">
              <w:rPr>
                <w:rFonts w:hint="eastAsia"/>
              </w:rPr>
              <w:t>步游道改线工程玻璃栈道项目安全风险评估报告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其他</w:t>
            </w:r>
          </w:p>
        </w:tc>
      </w:tr>
      <w:tr w:rsidR="00C84D16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2D13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郭辉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 w:rsidP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422ED">
              <w:rPr>
                <w:rFonts w:ascii="Times New Roman" w:hAnsi="Times New Roman" w:cs="Times New Roman" w:hint="eastAsia"/>
                <w:sz w:val="24"/>
              </w:rPr>
              <w:t>董颖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422ED">
              <w:rPr>
                <w:rFonts w:hint="eastAsia"/>
                <w:szCs w:val="28"/>
              </w:rPr>
              <w:t>邹德新</w:t>
            </w:r>
          </w:p>
        </w:tc>
      </w:tr>
      <w:tr w:rsidR="00C84D16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C84D16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Pr="00E0403A" w:rsidRDefault="00332107" w:rsidP="00843C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余海波、贺琼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A336ED" w:rsidP="000A192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E422ED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B75CB4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 w:rsidRPr="00476BA3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B75CB4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4F2F6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王正飞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E422E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F663D">
              <w:rPr>
                <w:rFonts w:ascii="Times New Roman" w:hAnsi="Times New Roman" w:cs="Times New Roman" w:hint="eastAsia"/>
              </w:rPr>
              <w:t>董颖</w:t>
            </w:r>
          </w:p>
        </w:tc>
      </w:tr>
      <w:tr w:rsidR="00C84D16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安全评价师从业识别卡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16" w:rsidRDefault="0057108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153454">
            <w:pPr>
              <w:adjustRightInd w:val="0"/>
              <w:snapToGrid w:val="0"/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郭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1534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测绘工程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1534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029388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S011032000110192001195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153454">
            <w:pPr>
              <w:adjustRightInd w:val="0"/>
              <w:snapToGrid w:val="0"/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1534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1534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035979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CD2D56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8D5FD5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 w:rsidRPr="00E60072">
              <w:rPr>
                <w:rFonts w:hint="eastAsia"/>
                <w:sz w:val="24"/>
              </w:rPr>
              <w:t>贺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DE4F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材料化学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E422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036046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S011032000110193001092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629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8D5FD5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 w:rsidRPr="00E60072">
              <w:rPr>
                <w:rFonts w:hint="eastAsia"/>
                <w:sz w:val="24"/>
              </w:rPr>
              <w:t>余海波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A336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弹药工程与爆炸技术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E422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036169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S011032000110193001025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8D5FD5">
            <w:pPr>
              <w:adjustRightInd w:val="0"/>
              <w:snapToGrid w:val="0"/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李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俊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476B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采矿工程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E422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036049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S011032000110193000864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8D5FD5">
            <w:pPr>
              <w:adjustRightInd w:val="0"/>
              <w:snapToGrid w:val="0"/>
              <w:jc w:val="center"/>
              <w:rPr>
                <w:sz w:val="24"/>
              </w:rPr>
            </w:pPr>
            <w:r w:rsidRPr="00E60072">
              <w:rPr>
                <w:sz w:val="24"/>
              </w:rPr>
              <w:t>黎翰林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16594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采矿工程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E422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030943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1700000000300584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8D5FD5">
            <w:pPr>
              <w:jc w:val="center"/>
              <w:rPr>
                <w:sz w:val="24"/>
              </w:rPr>
            </w:pPr>
            <w:r w:rsidRPr="00E60072">
              <w:rPr>
                <w:sz w:val="24"/>
              </w:rPr>
              <w:t>邹德新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BC3E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化学工程与技术（精细化工）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8D5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030941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S011032000110191000471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60072" w:rsidRDefault="00525163" w:rsidP="008D5FD5">
            <w:pPr>
              <w:jc w:val="center"/>
              <w:rPr>
                <w:sz w:val="24"/>
              </w:rPr>
            </w:pPr>
            <w:r w:rsidRPr="00E60072">
              <w:rPr>
                <w:rFonts w:hint="eastAsia"/>
                <w:sz w:val="24"/>
              </w:rPr>
              <w:t>董</w:t>
            </w:r>
            <w:r w:rsidRPr="00E60072">
              <w:rPr>
                <w:rFonts w:hint="eastAsia"/>
                <w:sz w:val="24"/>
              </w:rPr>
              <w:t xml:space="preserve">  </w:t>
            </w:r>
            <w:r w:rsidRPr="00E60072">
              <w:rPr>
                <w:rFonts w:hint="eastAsia"/>
                <w:sz w:val="24"/>
              </w:rPr>
              <w:t>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476BA3" w:rsidRDefault="00525163" w:rsidP="00A336E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 w:hint="eastAsia"/>
                <w:szCs w:val="28"/>
              </w:rPr>
              <w:t>机械设计制造及其自动化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422ED" w:rsidRDefault="00525163" w:rsidP="008D5F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22ED">
              <w:rPr>
                <w:rFonts w:ascii="Times New Roman" w:hAnsi="Times New Roman" w:cs="Times New Roman"/>
                <w:szCs w:val="28"/>
              </w:rPr>
              <w:t>019091</w:t>
            </w:r>
            <w:r w:rsidRPr="00E422ED">
              <w:rPr>
                <w:rFonts w:ascii="Times New Roman" w:hAnsi="Times New Roman" w:cs="Times New Roman" w:hint="eastAsia"/>
                <w:szCs w:val="28"/>
              </w:rPr>
              <w:t>/</w:t>
            </w:r>
            <w:r w:rsidRPr="00E422ED">
              <w:rPr>
                <w:rFonts w:ascii="Times New Roman" w:hAnsi="Times New Roman" w:cs="Times New Roman"/>
                <w:szCs w:val="28"/>
              </w:rPr>
              <w:t>1100000000200063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E0403A" w:rsidRDefault="00525163" w:rsidP="008F18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0403A"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525163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525163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Pr="00D86B57" w:rsidRDefault="00FA7AB6" w:rsidP="00FA7AB6">
            <w:pPr>
              <w:adjustRightInd w:val="0"/>
              <w:snapToGrid w:val="0"/>
              <w:ind w:firstLineChars="150" w:firstLine="360"/>
              <w:rPr>
                <w:color w:val="000000"/>
                <w:sz w:val="24"/>
              </w:rPr>
            </w:pPr>
            <w:r w:rsidRPr="00FA7AB6">
              <w:rPr>
                <w:rFonts w:hint="eastAsia"/>
                <w:color w:val="000000"/>
                <w:sz w:val="24"/>
              </w:rPr>
              <w:t>咸丰三特旅游开发有限公司成立于</w:t>
            </w:r>
            <w:r w:rsidRPr="00FA7AB6">
              <w:rPr>
                <w:rFonts w:hint="eastAsia"/>
                <w:color w:val="000000"/>
                <w:sz w:val="24"/>
              </w:rPr>
              <w:t>2007</w:t>
            </w:r>
            <w:r w:rsidRPr="00FA7AB6">
              <w:rPr>
                <w:rFonts w:hint="eastAsia"/>
                <w:color w:val="000000"/>
                <w:sz w:val="24"/>
              </w:rPr>
              <w:t>年</w:t>
            </w:r>
            <w:r w:rsidRPr="00FA7AB6">
              <w:rPr>
                <w:rFonts w:hint="eastAsia"/>
                <w:color w:val="000000"/>
                <w:sz w:val="24"/>
              </w:rPr>
              <w:t>5</w:t>
            </w:r>
            <w:r w:rsidRPr="00FA7AB6">
              <w:rPr>
                <w:rFonts w:hint="eastAsia"/>
                <w:color w:val="000000"/>
                <w:sz w:val="24"/>
              </w:rPr>
              <w:t>月，位于咸丰县坪坝营镇坪坝营村，法定代表人李冬洲，统一社会信用代码为</w:t>
            </w:r>
            <w:r w:rsidRPr="00FA7AB6">
              <w:rPr>
                <w:rFonts w:hint="eastAsia"/>
                <w:color w:val="000000"/>
                <w:sz w:val="24"/>
              </w:rPr>
              <w:t>9142282666226438XY</w:t>
            </w:r>
            <w:r w:rsidRPr="00FA7AB6">
              <w:rPr>
                <w:rFonts w:hint="eastAsia"/>
                <w:color w:val="000000"/>
                <w:sz w:val="24"/>
              </w:rPr>
              <w:t>，注册资本</w:t>
            </w:r>
            <w:r w:rsidRPr="00FA7AB6">
              <w:rPr>
                <w:rFonts w:hint="eastAsia"/>
                <w:color w:val="000000"/>
                <w:sz w:val="24"/>
              </w:rPr>
              <w:t>29000</w:t>
            </w:r>
            <w:r w:rsidRPr="00FA7AB6">
              <w:rPr>
                <w:rFonts w:hint="eastAsia"/>
                <w:color w:val="000000"/>
                <w:sz w:val="24"/>
              </w:rPr>
              <w:t>万元。主要经营范围为旅游资源的投资、开发经营；旅游景观地产的开发、经营；旅游交通、运输；旅游产品开发与销售；相关配套服务、销售；房产、土地的租赁；组织举办旅游相关的贸易活动、</w:t>
            </w:r>
            <w:r w:rsidRPr="00FA7AB6">
              <w:rPr>
                <w:rFonts w:hint="eastAsia"/>
                <w:color w:val="000000"/>
                <w:sz w:val="24"/>
              </w:rPr>
              <w:lastRenderedPageBreak/>
              <w:t>信息咨询；酒店管理、经营；住宿、餐饮服务；漂流、研学服务等</w:t>
            </w:r>
            <w:r w:rsidR="00525163" w:rsidRPr="006E1C14">
              <w:rPr>
                <w:rFonts w:hint="eastAsia"/>
                <w:color w:val="000000"/>
                <w:sz w:val="24"/>
              </w:rPr>
              <w:t>。</w:t>
            </w:r>
          </w:p>
        </w:tc>
      </w:tr>
      <w:tr w:rsidR="00525163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pStyle w:val="a6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 w:rsidP="00204AA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郭辉、</w:t>
            </w:r>
            <w:r w:rsidR="00FD7D5A">
              <w:rPr>
                <w:rFonts w:ascii="Times New Roman" w:hAnsi="Times New Roman" w:cs="Times New Roman" w:hint="eastAsia"/>
                <w:sz w:val="24"/>
              </w:rPr>
              <w:t>余海波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FD7D5A" w:rsidP="001A346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2020.9.1</w:t>
            </w:r>
            <w:r w:rsidR="00204AA5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A5" w:rsidRPr="00204AA5" w:rsidRDefault="00204AA5" w:rsidP="00204AA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204AA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04AA5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032845" w:rsidRPr="00032845">
              <w:rPr>
                <w:rFonts w:ascii="Times New Roman" w:hAnsi="Times New Roman" w:cs="Times New Roman" w:hint="eastAsia"/>
                <w:szCs w:val="21"/>
              </w:rPr>
              <w:t>四洞峡景区玻璃栈道区域警示提示标志不足</w:t>
            </w:r>
            <w:r w:rsidRPr="00204AA5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525163" w:rsidRPr="00525163" w:rsidRDefault="00204AA5" w:rsidP="00204AA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204AA5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032845">
              <w:rPr>
                <w:rFonts w:ascii="Times New Roman" w:hAnsi="Times New Roman" w:cs="Times New Roman" w:hint="eastAsia"/>
                <w:szCs w:val="21"/>
              </w:rPr>
              <w:t>、</w:t>
            </w:r>
            <w:r w:rsidR="00032845" w:rsidRPr="00032845">
              <w:rPr>
                <w:rFonts w:ascii="Times New Roman" w:hAnsi="Times New Roman" w:cs="Times New Roman" w:hint="eastAsia"/>
                <w:szCs w:val="21"/>
              </w:rPr>
              <w:t>玻璃栈道梯步等位置防滑措施不到位</w:t>
            </w:r>
            <w:r w:rsidR="00032845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525163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525163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63" w:rsidRDefault="00032845" w:rsidP="00032845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noProof/>
              </w:rPr>
              <w:drawing>
                <wp:inline distT="0" distB="0" distL="0" distR="0">
                  <wp:extent cx="5105400" cy="3829050"/>
                  <wp:effectExtent l="0" t="0" r="0" b="0"/>
                  <wp:docPr id="1" name="图片 1" descr="E:\1、沈强的项目\（20.10.09）咸丰三特旅游开发有限公司（安全风险评估）\4、归档\2、电子版资料\2.4、项目相关照片-OK\IMG_4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、沈强的项目\（20.10.09）咸丰三特旅游开发有限公司（安全风险评估）\4、归档\2、电子版资料\2.4、项目相关照片-OK\IMG_4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56" cy="382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D16" w:rsidRDefault="00C84D16"/>
    <w:sectPr w:rsidR="00C84D16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85" w:rsidRDefault="005F4385" w:rsidP="002C41D8">
      <w:r>
        <w:separator/>
      </w:r>
    </w:p>
  </w:endnote>
  <w:endnote w:type="continuationSeparator" w:id="0">
    <w:p w:rsidR="005F4385" w:rsidRDefault="005F4385" w:rsidP="002C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85" w:rsidRDefault="005F4385" w:rsidP="002C41D8">
      <w:r>
        <w:separator/>
      </w:r>
    </w:p>
  </w:footnote>
  <w:footnote w:type="continuationSeparator" w:id="0">
    <w:p w:rsidR="005F4385" w:rsidRDefault="005F4385" w:rsidP="002C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9"/>
    <w:rsid w:val="00032845"/>
    <w:rsid w:val="00035D91"/>
    <w:rsid w:val="0005239F"/>
    <w:rsid w:val="000A1929"/>
    <w:rsid w:val="000F609C"/>
    <w:rsid w:val="001545E7"/>
    <w:rsid w:val="00194BE7"/>
    <w:rsid w:val="00195D31"/>
    <w:rsid w:val="001A0318"/>
    <w:rsid w:val="001A3461"/>
    <w:rsid w:val="00204AA5"/>
    <w:rsid w:val="002452E5"/>
    <w:rsid w:val="00250D82"/>
    <w:rsid w:val="00297A5E"/>
    <w:rsid w:val="00297BEE"/>
    <w:rsid w:val="002C41D8"/>
    <w:rsid w:val="002D1384"/>
    <w:rsid w:val="0031798A"/>
    <w:rsid w:val="00332107"/>
    <w:rsid w:val="0033323F"/>
    <w:rsid w:val="00353FDF"/>
    <w:rsid w:val="00356E23"/>
    <w:rsid w:val="00363F20"/>
    <w:rsid w:val="003C11AC"/>
    <w:rsid w:val="003C565C"/>
    <w:rsid w:val="003E1B58"/>
    <w:rsid w:val="003F67B9"/>
    <w:rsid w:val="00443F57"/>
    <w:rsid w:val="00476BA3"/>
    <w:rsid w:val="004A2C1D"/>
    <w:rsid w:val="004B7939"/>
    <w:rsid w:val="004D4AA6"/>
    <w:rsid w:val="004D56BC"/>
    <w:rsid w:val="004D71F6"/>
    <w:rsid w:val="004E3860"/>
    <w:rsid w:val="004F2F65"/>
    <w:rsid w:val="00525163"/>
    <w:rsid w:val="00571083"/>
    <w:rsid w:val="005A2343"/>
    <w:rsid w:val="005E7707"/>
    <w:rsid w:val="005F4385"/>
    <w:rsid w:val="00647FFB"/>
    <w:rsid w:val="00656C7A"/>
    <w:rsid w:val="0066372A"/>
    <w:rsid w:val="00677166"/>
    <w:rsid w:val="006A0E18"/>
    <w:rsid w:val="006B2ACB"/>
    <w:rsid w:val="006C336F"/>
    <w:rsid w:val="006E1C14"/>
    <w:rsid w:val="006F507C"/>
    <w:rsid w:val="006F7F1B"/>
    <w:rsid w:val="0070373E"/>
    <w:rsid w:val="00720ED1"/>
    <w:rsid w:val="00721B3F"/>
    <w:rsid w:val="007313A4"/>
    <w:rsid w:val="007712C4"/>
    <w:rsid w:val="00774C79"/>
    <w:rsid w:val="007A34FC"/>
    <w:rsid w:val="00800545"/>
    <w:rsid w:val="00806D0C"/>
    <w:rsid w:val="00843C11"/>
    <w:rsid w:val="00876432"/>
    <w:rsid w:val="0088430C"/>
    <w:rsid w:val="008D11A5"/>
    <w:rsid w:val="008D3EFA"/>
    <w:rsid w:val="00930DEA"/>
    <w:rsid w:val="00985F45"/>
    <w:rsid w:val="00996C62"/>
    <w:rsid w:val="009A0DE0"/>
    <w:rsid w:val="009D3C39"/>
    <w:rsid w:val="009F663D"/>
    <w:rsid w:val="00A336ED"/>
    <w:rsid w:val="00A82471"/>
    <w:rsid w:val="00A83D3A"/>
    <w:rsid w:val="00AA4740"/>
    <w:rsid w:val="00AB228D"/>
    <w:rsid w:val="00AB72A2"/>
    <w:rsid w:val="00AD6719"/>
    <w:rsid w:val="00AF3EF1"/>
    <w:rsid w:val="00B17160"/>
    <w:rsid w:val="00B269FD"/>
    <w:rsid w:val="00B26CBB"/>
    <w:rsid w:val="00B419DC"/>
    <w:rsid w:val="00B75CB4"/>
    <w:rsid w:val="00B75E9C"/>
    <w:rsid w:val="00B92338"/>
    <w:rsid w:val="00BB7406"/>
    <w:rsid w:val="00C30872"/>
    <w:rsid w:val="00C32FF9"/>
    <w:rsid w:val="00C457EC"/>
    <w:rsid w:val="00C84D16"/>
    <w:rsid w:val="00C8713F"/>
    <w:rsid w:val="00CA029A"/>
    <w:rsid w:val="00CA474B"/>
    <w:rsid w:val="00CC50EB"/>
    <w:rsid w:val="00CD2D56"/>
    <w:rsid w:val="00CE7FB1"/>
    <w:rsid w:val="00D11F37"/>
    <w:rsid w:val="00D20D6B"/>
    <w:rsid w:val="00D85C74"/>
    <w:rsid w:val="00D85DBF"/>
    <w:rsid w:val="00D86B57"/>
    <w:rsid w:val="00D94369"/>
    <w:rsid w:val="00DA17EC"/>
    <w:rsid w:val="00E0403A"/>
    <w:rsid w:val="00E422ED"/>
    <w:rsid w:val="00E467DD"/>
    <w:rsid w:val="00EC3810"/>
    <w:rsid w:val="00F21D5C"/>
    <w:rsid w:val="00F34C2B"/>
    <w:rsid w:val="00F50B77"/>
    <w:rsid w:val="00F51F73"/>
    <w:rsid w:val="00F54203"/>
    <w:rsid w:val="00F566E3"/>
    <w:rsid w:val="00F57A83"/>
    <w:rsid w:val="00F71732"/>
    <w:rsid w:val="00F72317"/>
    <w:rsid w:val="00F75659"/>
    <w:rsid w:val="00F97A62"/>
    <w:rsid w:val="00FA7AB6"/>
    <w:rsid w:val="00FB5DDF"/>
    <w:rsid w:val="00FD7D5A"/>
    <w:rsid w:val="00FF1470"/>
    <w:rsid w:val="0920073E"/>
    <w:rsid w:val="0A0C5713"/>
    <w:rsid w:val="11510E8C"/>
    <w:rsid w:val="128B2640"/>
    <w:rsid w:val="15DA2850"/>
    <w:rsid w:val="21902E98"/>
    <w:rsid w:val="2CA63131"/>
    <w:rsid w:val="3169606F"/>
    <w:rsid w:val="3CFA504F"/>
    <w:rsid w:val="3D603CF6"/>
    <w:rsid w:val="44BC33A0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153</Words>
  <Characters>877</Characters>
  <Application>Microsoft Office Word</Application>
  <DocSecurity>0</DocSecurity>
  <Lines>7</Lines>
  <Paragraphs>2</Paragraphs>
  <ScaleCrop>false</ScaleCrop>
  <Company>mycomputer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lph</cp:lastModifiedBy>
  <cp:revision>60</cp:revision>
  <dcterms:created xsi:type="dcterms:W3CDTF">2016-10-06T02:34:00Z</dcterms:created>
  <dcterms:modified xsi:type="dcterms:W3CDTF">2020-12-30T02:45:00Z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