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9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/>
                <w:lang w:eastAsia="zh-CN"/>
              </w:rPr>
              <w:t>湖北泰盛化工有限公司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eastAsia="zh-CN"/>
              </w:rPr>
              <w:t>甘氨酸湿粉输送技改项目</w:t>
            </w: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安全预评价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石油加工业，化学原料、化学品及医药制造业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海波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2022.6.22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周智鑫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highlight w:val="none"/>
              </w:rPr>
              <w:t>化</w:t>
            </w:r>
            <w:r>
              <w:rPr>
                <w:rFonts w:hint="eastAsia" w:ascii="Times New Roman" w:hAnsi="Times New Roman" w:cs="Times New Roman"/>
                <w:szCs w:val="28"/>
                <w:highlight w:val="none"/>
                <w:lang w:eastAsia="zh-CN"/>
              </w:rPr>
              <w:t>工</w:t>
            </w:r>
            <w:r>
              <w:rPr>
                <w:rFonts w:hint="eastAsia" w:ascii="Times New Roman" w:hAnsi="Times New Roman" w:cs="Times New Roman"/>
                <w:szCs w:val="28"/>
                <w:highlight w:val="none"/>
              </w:rPr>
              <w:t>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8"/>
                <w:lang w:val="en-US" w:eastAsia="zh-CN" w:bidi="ar-SA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035979/S011032000110192001415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039995/S011032000110203000932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039947/S011032000110203000729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42180199403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028935/S011032000110201000564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王海波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035981/S011032000110192001402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highlight w:val="none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42180199404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561"/>
              <w:textAlignment w:val="auto"/>
              <w:rPr>
                <w:rFonts w:hint="eastAsia"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湖北泰盛化工有限公司是兴发集团控股子公司，注册资本2亿元，位于兴发集团宜昌新材料产业园，是国家级高新技术企业。泰盛公司主要生产销售草甘膦及其相关化学产品，目前具备年产13万吨草甘膦原药、4万吨草甘膦制剂、1万吨草甘膦颗粒剂、19万吨三氯化磷、12万吨亚磷酸二甲酯、13万吨氯甲烷、3万吨亚磷酸溶液、3万吨硫酸、26万吨盐酸（折百）、7万吨甲缩醛、7.5万吨二水磷酸氢二钠、10万吨甘氨酸、16万吨氯乙酸、10万吨氯化铵、8万吨氯化钙、12.5万吨甲醛、3.3万吨多聚甲醛、1.65万吨乌洛托品的生产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561"/>
              <w:textAlignment w:val="auto"/>
              <w:rPr>
                <w:rFonts w:hint="eastAsia"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目前甘氨酸生产装置生产的甘氨酸湿粉全部采用人工包装、叉车中转、人工投料方式，自动化程度较低。由此导致：（1）工人劳动强度大，叉车中转过程中人、车分流不当导致的安全风险。（2）甘氨酸湿粉人工包装和转运，现场物料外溢难以避免，易产生粉尘和异味，影响现场环境和工人的职业健康。不适应当前形势和公司发展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561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为此，本项目为保障生产人员职业健康，降低甘氨酸干燥工序中可能存在的运输、粉尘危害风险，拟在甘氨酸一、二工段安装一套甘氨酸湿粉自动化输送系统，实现甘氨酸湿粉干燥工序的自动化控制，以取代厂区内叉车运输，减少粉尘产生，改善现场环境，保障安全生产。项目输送过程全部为密封管道输送，甲醇大部分为在线回收，少量进入甲醇尾气处理系统，甲醇回收利用，尾气达标排放。取消中间装袋及倒运的过程，对生产装置实行优化改造，提高产业自动化水平，提升工作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王海波、张苛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22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6.2，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22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adjustRightInd w:val="0"/>
              <w:snapToGrid w:val="0"/>
              <w:ind w:left="36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  <w:drawing>
                <wp:inline distT="0" distB="0" distL="114300" distR="114300">
                  <wp:extent cx="5266690" cy="2962910"/>
                  <wp:effectExtent l="0" t="0" r="10160" b="8890"/>
                  <wp:docPr id="2" name="图片 2" descr="IMG20220516163404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20220516163404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YmUyNGU2MzkwOGJkNGFmMmVmYzQxNTYwOGIxODYifQ=="/>
  </w:docVars>
  <w:rsids>
    <w:rsidRoot w:val="00C32FF9"/>
    <w:rsid w:val="00035D91"/>
    <w:rsid w:val="0005239F"/>
    <w:rsid w:val="001A0318"/>
    <w:rsid w:val="002452E5"/>
    <w:rsid w:val="00297BEE"/>
    <w:rsid w:val="002C41D8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A2C1D"/>
    <w:rsid w:val="004B7939"/>
    <w:rsid w:val="004D4AA6"/>
    <w:rsid w:val="004D71F6"/>
    <w:rsid w:val="004E3860"/>
    <w:rsid w:val="00571083"/>
    <w:rsid w:val="005A2343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F3EF1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D11F37"/>
    <w:rsid w:val="00D20D6B"/>
    <w:rsid w:val="00D85DBF"/>
    <w:rsid w:val="00D94369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0CE34B12"/>
    <w:rsid w:val="0DF40461"/>
    <w:rsid w:val="0FE056EE"/>
    <w:rsid w:val="11510E8C"/>
    <w:rsid w:val="128B2640"/>
    <w:rsid w:val="128E2BBE"/>
    <w:rsid w:val="15DA2850"/>
    <w:rsid w:val="16E23C53"/>
    <w:rsid w:val="1CB13E09"/>
    <w:rsid w:val="1CB20DCC"/>
    <w:rsid w:val="1D8E3117"/>
    <w:rsid w:val="21902E98"/>
    <w:rsid w:val="24E06E12"/>
    <w:rsid w:val="2AE55926"/>
    <w:rsid w:val="2CA63131"/>
    <w:rsid w:val="2FD90D16"/>
    <w:rsid w:val="3169606F"/>
    <w:rsid w:val="379078B1"/>
    <w:rsid w:val="3C82464C"/>
    <w:rsid w:val="3CFA504F"/>
    <w:rsid w:val="3D603CF6"/>
    <w:rsid w:val="3ED6005F"/>
    <w:rsid w:val="44BC33A0"/>
    <w:rsid w:val="49CA7576"/>
    <w:rsid w:val="4A0A1F25"/>
    <w:rsid w:val="4D52628E"/>
    <w:rsid w:val="51CB7E06"/>
    <w:rsid w:val="51CF1C47"/>
    <w:rsid w:val="526C0059"/>
    <w:rsid w:val="526E72FD"/>
    <w:rsid w:val="535D4A89"/>
    <w:rsid w:val="549227B9"/>
    <w:rsid w:val="594E62E6"/>
    <w:rsid w:val="59A07107"/>
    <w:rsid w:val="61810F61"/>
    <w:rsid w:val="619205CA"/>
    <w:rsid w:val="62A7211D"/>
    <w:rsid w:val="66261BE3"/>
    <w:rsid w:val="676C7035"/>
    <w:rsid w:val="6A4A4CEA"/>
    <w:rsid w:val="6C3C7313"/>
    <w:rsid w:val="6CCB42AC"/>
    <w:rsid w:val="71CF5825"/>
    <w:rsid w:val="73D535DD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Lines/>
      <w:adjustRightInd w:val="0"/>
      <w:snapToGrid w:val="0"/>
      <w:spacing w:line="360" w:lineRule="auto"/>
      <w:ind w:firstLine="643" w:firstLineChars="200"/>
      <w:outlineLvl w:val="1"/>
    </w:pPr>
    <w:rPr>
      <w:rFonts w:ascii="楷体_GB2312" w:eastAsia="楷体_GB2312"/>
      <w:b/>
      <w:snapToGrid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ordWrap w:val="0"/>
      <w:adjustRightInd w:val="0"/>
      <w:snapToGrid w:val="0"/>
      <w:spacing w:before="62" w:beforeLines="20" w:line="460" w:lineRule="exact"/>
      <w:ind w:firstLine="480" w:firstLineChars="200"/>
    </w:pPr>
    <w:rPr>
      <w:sz w:val="24"/>
    </w:rPr>
  </w:style>
  <w:style w:type="paragraph" w:styleId="4">
    <w:name w:val="Body Text"/>
    <w:basedOn w:val="1"/>
    <w:qFormat/>
    <w:uiPriority w:val="1"/>
    <w:pPr>
      <w:spacing w:line="560" w:lineRule="exact"/>
    </w:pPr>
    <w:rPr>
      <w:sz w:val="24"/>
      <w:szCs w:val="20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1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缩进正文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/>
      <w:kern w:val="0"/>
      <w:szCs w:val="20"/>
    </w:rPr>
  </w:style>
  <w:style w:type="paragraph" w:customStyle="1" w:styleId="17">
    <w:name w:val="安评正文-无段前0.5行"/>
    <w:basedOn w:val="1"/>
    <w:qFormat/>
    <w:uiPriority w:val="0"/>
    <w:pPr>
      <w:spacing w:line="360" w:lineRule="auto"/>
      <w:ind w:firstLine="883" w:firstLineChars="200"/>
      <w:jc w:val="both"/>
    </w:pPr>
  </w:style>
  <w:style w:type="paragraph" w:customStyle="1" w:styleId="18">
    <w:name w:val="最终1 正文-景深安评"/>
    <w:qFormat/>
    <w:uiPriority w:val="0"/>
    <w:pPr>
      <w:spacing w:line="360" w:lineRule="auto"/>
      <w:ind w:firstLine="881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1007</Words>
  <Characters>1398</Characters>
  <Lines>7</Lines>
  <Paragraphs>2</Paragraphs>
  <TotalTime>0</TotalTime>
  <ScaleCrop>false</ScaleCrop>
  <LinksUpToDate>false</LinksUpToDate>
  <CharactersWithSpaces>1398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弓长张</cp:lastModifiedBy>
  <dcterms:modified xsi:type="dcterms:W3CDTF">2022-06-22T01:31:50Z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C57A44FDB2C24836A16645F7417DB088</vt:lpwstr>
  </property>
</Properties>
</file>