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8480" w14:textId="77777777" w:rsidR="006B0E7E" w:rsidRDefault="006B0E7E" w:rsidP="006B0E7E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14:paraId="25BFF945" w14:textId="70F22DC1" w:rsidR="006B0E7E" w:rsidRDefault="006B0E7E" w:rsidP="006B0E7E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6B0E7E" w14:paraId="188D48FD" w14:textId="77777777" w:rsidTr="00F014AE">
        <w:trPr>
          <w:trHeight w:val="647"/>
        </w:trPr>
        <w:tc>
          <w:tcPr>
            <w:tcW w:w="2269" w:type="dxa"/>
            <w:vAlign w:val="center"/>
          </w:tcPr>
          <w:p w14:paraId="50CA8C94" w14:textId="77777777" w:rsidR="006B0E7E" w:rsidRDefault="006B0E7E" w:rsidP="00F014A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057FF2AB" w14:textId="0DC72DE7" w:rsidR="006B0E7E" w:rsidRDefault="00C80065" w:rsidP="00F014A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C80065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基于全生命周期评价的绿色建筑节能减</w:t>
            </w:r>
            <w:proofErr w:type="gramStart"/>
            <w:r w:rsidRPr="00C80065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排关键</w:t>
            </w:r>
            <w:proofErr w:type="gramEnd"/>
            <w:r w:rsidRPr="00C80065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技术与应用</w:t>
            </w:r>
          </w:p>
        </w:tc>
      </w:tr>
      <w:tr w:rsidR="006B0E7E" w14:paraId="0F79967D" w14:textId="77777777" w:rsidTr="00F014AE">
        <w:trPr>
          <w:trHeight w:val="561"/>
        </w:trPr>
        <w:tc>
          <w:tcPr>
            <w:tcW w:w="2269" w:type="dxa"/>
            <w:vAlign w:val="center"/>
          </w:tcPr>
          <w:p w14:paraId="7F35D498" w14:textId="77777777" w:rsidR="006B0E7E" w:rsidRDefault="006B0E7E" w:rsidP="00F014A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4F29BE62" w14:textId="15D23F8D" w:rsidR="006B0E7E" w:rsidRDefault="00FB790C" w:rsidP="00F014A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一等奖</w:t>
            </w:r>
          </w:p>
        </w:tc>
      </w:tr>
      <w:tr w:rsidR="006B0E7E" w14:paraId="131E3C96" w14:textId="77777777" w:rsidTr="00F014AE">
        <w:trPr>
          <w:trHeight w:val="2461"/>
        </w:trPr>
        <w:tc>
          <w:tcPr>
            <w:tcW w:w="2269" w:type="dxa"/>
            <w:vAlign w:val="center"/>
          </w:tcPr>
          <w:p w14:paraId="468EE791" w14:textId="77777777" w:rsidR="006B0E7E" w:rsidRDefault="006B0E7E" w:rsidP="00F014A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73567B51" w14:textId="77777777" w:rsidR="006B0E7E" w:rsidRDefault="006B0E7E" w:rsidP="00F014A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3B9D0D91" w14:textId="3DDCB035" w:rsidR="006B0E7E" w:rsidRDefault="006B0E7E" w:rsidP="00F014A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提名书的主要知识产权和标准规范目录、代表性论文（专著）目录。</w:t>
            </w:r>
          </w:p>
        </w:tc>
      </w:tr>
      <w:tr w:rsidR="006B0E7E" w14:paraId="7606373A" w14:textId="77777777" w:rsidTr="00F014AE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A06EFDB" w14:textId="77777777" w:rsidR="006B0E7E" w:rsidRDefault="006B0E7E" w:rsidP="00F014A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354312E6" w14:textId="5D9DE83D" w:rsidR="00752832" w:rsidRDefault="00D33416" w:rsidP="00F014A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葛坚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排名1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;</w:t>
            </w:r>
          </w:p>
          <w:p w14:paraId="39EF7375" w14:textId="7B1AB6FB" w:rsidR="00752832" w:rsidRDefault="00D33416" w:rsidP="00F014A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崔新明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 排名2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教授级高工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浙江世贸房地产开发有限公司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;</w:t>
            </w:r>
          </w:p>
          <w:p w14:paraId="52E99A3E" w14:textId="3232189B" w:rsidR="007C2719" w:rsidRDefault="007C2719" w:rsidP="007C271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赵康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排名3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27817">
              <w:rPr>
                <w:rFonts w:ascii="仿宋" w:eastAsia="仿宋" w:hAnsi="仿宋" w:hint="eastAsia"/>
                <w:sz w:val="24"/>
                <w:szCs w:val="24"/>
              </w:rPr>
              <w:t>副教授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;</w:t>
            </w:r>
          </w:p>
          <w:p w14:paraId="4F27F0D2" w14:textId="1B24EE2A" w:rsidR="00752832" w:rsidRDefault="00D33416" w:rsidP="00F014A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罗晓予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</w:t>
            </w:r>
            <w:r w:rsidR="007C27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讲师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;</w:t>
            </w:r>
          </w:p>
          <w:p w14:paraId="0E4270A3" w14:textId="6CE1CF24" w:rsidR="00752832" w:rsidRDefault="00D33416" w:rsidP="00F014A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朱鸿寅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</w:t>
            </w:r>
            <w:r w:rsidR="007C27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教授级高工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浙江省建筑设计研究院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;</w:t>
            </w:r>
          </w:p>
          <w:p w14:paraId="2F447B63" w14:textId="1BE81C6A" w:rsidR="00752832" w:rsidRDefault="00D33416" w:rsidP="00F014A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施一明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排名6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B0CAC" w:rsidRPr="00601445">
              <w:rPr>
                <w:rFonts w:ascii="仿宋" w:eastAsia="仿宋" w:hAnsi="仿宋" w:hint="eastAsia"/>
                <w:sz w:val="24"/>
                <w:szCs w:val="24"/>
              </w:rPr>
              <w:t>高级工程师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 w:rsidRP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;</w:t>
            </w:r>
          </w:p>
          <w:p w14:paraId="0E310C98" w14:textId="77777777" w:rsidR="00752832" w:rsidRDefault="00D33416" w:rsidP="00F014A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屈利娟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283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排名7</w:t>
            </w:r>
            <w:r w:rsidR="00752832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832" w:rsidRPr="00601445">
              <w:rPr>
                <w:rFonts w:ascii="仿宋" w:eastAsia="仿宋" w:hAnsi="仿宋" w:hint="eastAsia"/>
                <w:sz w:val="24"/>
                <w:szCs w:val="24"/>
              </w:rPr>
              <w:t>副研究员</w:t>
            </w:r>
            <w:r w:rsidR="00752832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75283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752832" w:rsidRPr="00752832">
              <w:rPr>
                <w:rFonts w:ascii="仿宋" w:eastAsia="仿宋" w:hAnsi="仿宋" w:hint="eastAsia"/>
                <w:sz w:val="24"/>
                <w:szCs w:val="24"/>
              </w:rPr>
              <w:t>浙江大学</w:t>
            </w:r>
            <w:r w:rsidR="00752832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14:paraId="658336C9" w14:textId="77777777" w:rsidR="00752832" w:rsidRPr="004D6130" w:rsidRDefault="00D33416" w:rsidP="00F014A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陈淑琴</w:t>
            </w:r>
            <w:r w:rsidR="00752832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,</w:t>
            </w:r>
            <w:r w:rsidR="00752832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752832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排名8</w:t>
            </w:r>
            <w:r w:rsidR="00752832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, </w:t>
            </w:r>
            <w:r w:rsidR="00752832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副教授,</w:t>
            </w:r>
            <w:r w:rsidR="00752832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752832" w:rsidRPr="004D6130">
              <w:rPr>
                <w:rFonts w:ascii="仿宋" w:eastAsia="仿宋" w:hAnsi="仿宋" w:hint="eastAsia"/>
                <w:sz w:val="24"/>
                <w:szCs w:val="24"/>
              </w:rPr>
              <w:t>浙江大学;</w:t>
            </w:r>
          </w:p>
          <w:p w14:paraId="004712DF" w14:textId="77777777" w:rsidR="005B0CAC" w:rsidRPr="004D6130" w:rsidRDefault="00D33416" w:rsidP="00F014A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李鸿亮</w:t>
            </w:r>
            <w:r w:rsidR="00752832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,</w:t>
            </w:r>
            <w:r w:rsidR="00752832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752832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排名9</w:t>
            </w:r>
            <w:r w:rsidR="00752832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, </w:t>
            </w:r>
            <w:r w:rsidR="005B0CAC" w:rsidRPr="004D6130">
              <w:rPr>
                <w:rFonts w:ascii="仿宋" w:eastAsia="仿宋" w:hAnsi="仿宋" w:hint="eastAsia"/>
                <w:sz w:val="24"/>
                <w:szCs w:val="24"/>
              </w:rPr>
              <w:t>副研究员,</w:t>
            </w:r>
            <w:r w:rsidR="005B0CAC" w:rsidRPr="004D613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B0CAC" w:rsidRPr="004D6130">
              <w:rPr>
                <w:rFonts w:ascii="仿宋" w:eastAsia="仿宋" w:hAnsi="仿宋" w:hint="eastAsia"/>
                <w:sz w:val="24"/>
                <w:szCs w:val="24"/>
              </w:rPr>
              <w:t>浙江大学;</w:t>
            </w:r>
          </w:p>
          <w:p w14:paraId="14FADD15" w14:textId="2546D228" w:rsidR="005B0CAC" w:rsidRPr="004D6130" w:rsidRDefault="00D33416" w:rsidP="005B0CAC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廖春波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,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752832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1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>0,</w:t>
            </w:r>
            <w:r w:rsidR="005B0CAC" w:rsidRPr="004D6130">
              <w:rPr>
                <w:rFonts w:hint="eastAsia"/>
              </w:rPr>
              <w:t xml:space="preserve"> 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高级工程师,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浙江世贸房地产开发有限公司;</w:t>
            </w:r>
          </w:p>
          <w:p w14:paraId="2176B3D8" w14:textId="77777777" w:rsidR="005B0CAC" w:rsidRPr="004D6130" w:rsidRDefault="00D33416" w:rsidP="00F014A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樊一帆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,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752832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1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1, </w:t>
            </w:r>
            <w:r w:rsidR="005B0CAC" w:rsidRPr="004D6130">
              <w:rPr>
                <w:rFonts w:ascii="仿宋_GB2312" w:eastAsia="仿宋_GB2312" w:hint="eastAsia"/>
                <w:sz w:val="24"/>
                <w:szCs w:val="24"/>
              </w:rPr>
              <w:t>研究员,</w:t>
            </w:r>
            <w:r w:rsidR="005B0CAC" w:rsidRPr="004D6130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5B0CAC" w:rsidRPr="004D6130">
              <w:rPr>
                <w:rFonts w:ascii="仿宋" w:eastAsia="仿宋" w:hAnsi="仿宋" w:hint="eastAsia"/>
                <w:sz w:val="24"/>
                <w:szCs w:val="24"/>
              </w:rPr>
              <w:t>浙江大学;</w:t>
            </w:r>
          </w:p>
          <w:p w14:paraId="2FEC61F3" w14:textId="6C05FE59" w:rsidR="005B0CAC" w:rsidRPr="004D6130" w:rsidRDefault="00D33416" w:rsidP="00F014AE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陈伟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,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排名1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2, </w:t>
            </w:r>
            <w:r w:rsidR="005B0CAC" w:rsidRPr="004D6130">
              <w:rPr>
                <w:rFonts w:ascii="仿宋" w:eastAsia="仿宋" w:hAnsi="仿宋" w:hint="eastAsia"/>
                <w:sz w:val="24"/>
                <w:szCs w:val="24"/>
              </w:rPr>
              <w:t>副研究员,</w:t>
            </w:r>
            <w:r w:rsidR="005B0CAC" w:rsidRPr="004D613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B0CAC" w:rsidRPr="004D6130">
              <w:rPr>
                <w:rFonts w:ascii="仿宋" w:eastAsia="仿宋" w:hAnsi="仿宋" w:hint="eastAsia"/>
                <w:sz w:val="24"/>
                <w:szCs w:val="24"/>
              </w:rPr>
              <w:t>浙江大学;</w:t>
            </w:r>
          </w:p>
          <w:p w14:paraId="1AC7975B" w14:textId="2E5EC897" w:rsidR="006B0E7E" w:rsidRDefault="00D33416" w:rsidP="005B0CA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李寅雷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,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752832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1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3, 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高级工程师,</w:t>
            </w:r>
            <w:r w:rsidR="005B0CAC" w:rsidRPr="004D613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="005B0CAC" w:rsidRPr="004D613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浙江中易慧能科技有限公司</w:t>
            </w:r>
          </w:p>
        </w:tc>
      </w:tr>
      <w:tr w:rsidR="006B0E7E" w14:paraId="16D1BCE3" w14:textId="77777777" w:rsidTr="00F014AE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7819C9C" w14:textId="77777777" w:rsidR="006B0E7E" w:rsidRDefault="006B0E7E" w:rsidP="00F014AE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2620647" w14:textId="3D61BD8D" w:rsidR="006B0E7E" w:rsidRDefault="006B0E7E" w:rsidP="00F014A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</w:t>
            </w:r>
            <w:r w:rsidR="00D33416"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</w:p>
          <w:p w14:paraId="3597CA6E" w14:textId="4B9ADA2F" w:rsidR="006B0E7E" w:rsidRDefault="006B0E7E" w:rsidP="00F014A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</w:t>
            </w:r>
            <w:r w:rsidR="00D33416"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浙江世贸房地产开发有限公司</w:t>
            </w:r>
          </w:p>
          <w:p w14:paraId="1B3DA286" w14:textId="61B91C04" w:rsidR="006B0E7E" w:rsidRDefault="006B0E7E" w:rsidP="00F014A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</w:t>
            </w:r>
            <w:r w:rsidR="00D33416"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浙江中易慧能科技有限公司</w:t>
            </w:r>
          </w:p>
          <w:p w14:paraId="2690A9E0" w14:textId="1E04D0F0" w:rsidR="006B0E7E" w:rsidRDefault="00D33416" w:rsidP="00D33416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单位名称：</w:t>
            </w:r>
            <w:r w:rsidRPr="00D3341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浙江省建筑设计研究院</w:t>
            </w:r>
          </w:p>
        </w:tc>
      </w:tr>
      <w:tr w:rsidR="006B0E7E" w14:paraId="115D705D" w14:textId="77777777" w:rsidTr="00F014AE">
        <w:trPr>
          <w:trHeight w:val="692"/>
        </w:trPr>
        <w:tc>
          <w:tcPr>
            <w:tcW w:w="2269" w:type="dxa"/>
            <w:vAlign w:val="center"/>
          </w:tcPr>
          <w:p w14:paraId="07480106" w14:textId="77777777" w:rsidR="006B0E7E" w:rsidRDefault="006B0E7E" w:rsidP="00F014AE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705BEB44" w14:textId="55CB9259" w:rsidR="006B0E7E" w:rsidRDefault="00FB790C" w:rsidP="00F014AE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Style w:val="title1"/>
                <w:rFonts w:hint="eastAsia"/>
                <w:b w:val="0"/>
                <w:color w:val="000000"/>
              </w:rPr>
              <w:t>浙江大学</w:t>
            </w:r>
          </w:p>
        </w:tc>
      </w:tr>
      <w:tr w:rsidR="006B0E7E" w14:paraId="31B3398D" w14:textId="77777777" w:rsidTr="00F014AE">
        <w:trPr>
          <w:trHeight w:val="3683"/>
        </w:trPr>
        <w:tc>
          <w:tcPr>
            <w:tcW w:w="2269" w:type="dxa"/>
            <w:vAlign w:val="center"/>
          </w:tcPr>
          <w:p w14:paraId="48AC5F8D" w14:textId="77777777" w:rsidR="006B0E7E" w:rsidRDefault="006B0E7E" w:rsidP="00F014AE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00297AC5" w14:textId="5019A676" w:rsidR="00D33416" w:rsidRPr="008B2333" w:rsidRDefault="00D33416" w:rsidP="008B2333">
            <w:pPr>
              <w:spacing w:line="440" w:lineRule="exact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围绕节能减排和建筑节能发展重大需求，以</w:t>
            </w:r>
            <w:proofErr w:type="gramStart"/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探索全生命周期碳排</w:t>
            </w:r>
            <w:proofErr w:type="gramEnd"/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约束下的绿色建筑气候适应性节能减</w:t>
            </w:r>
            <w:proofErr w:type="gramStart"/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排技术</w:t>
            </w:r>
            <w:proofErr w:type="gramEnd"/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路线并解决共性技术问题为目标，在国家科技支撑/重点研发计划课题、自然科学基金项目以及其他省部级科研项目支撑下，系统</w:t>
            </w:r>
            <w:r w:rsidR="008B2333">
              <w:rPr>
                <w:rFonts w:ascii="仿宋_GB2312" w:eastAsia="仿宋_GB2312" w:hAnsi="仿宋" w:cs="仿宋" w:hint="eastAsia"/>
                <w:color w:val="000000" w:themeColor="text1"/>
              </w:rPr>
              <w:t>地</w:t>
            </w: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开展</w:t>
            </w:r>
            <w:r w:rsidR="008B2333">
              <w:rPr>
                <w:rFonts w:ascii="仿宋_GB2312" w:eastAsia="仿宋_GB2312" w:hAnsi="仿宋" w:cs="仿宋" w:hint="eastAsia"/>
                <w:color w:val="000000" w:themeColor="text1"/>
              </w:rPr>
              <w:t>了</w:t>
            </w: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夏热冬</w:t>
            </w:r>
            <w:proofErr w:type="gramStart"/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冷地区</w:t>
            </w:r>
            <w:proofErr w:type="gramEnd"/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绿色建筑节能减排基础理论和应用关键技术研究，取得</w:t>
            </w:r>
            <w:r w:rsidR="008B2333">
              <w:rPr>
                <w:rFonts w:ascii="仿宋_GB2312" w:eastAsia="仿宋_GB2312" w:hAnsi="仿宋" w:cs="仿宋" w:hint="eastAsia"/>
                <w:color w:val="000000" w:themeColor="text1"/>
              </w:rPr>
              <w:t>了</w:t>
            </w: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一系列创新性研究成果。成果获得授权国家发明专利5件和实用新型专利11件、软件著作权</w:t>
            </w:r>
            <w:r w:rsidR="008B2333">
              <w:rPr>
                <w:rFonts w:ascii="仿宋_GB2312" w:eastAsia="仿宋_GB2312" w:hAnsi="仿宋" w:cs="仿宋"/>
                <w:color w:val="000000" w:themeColor="text1"/>
              </w:rPr>
              <w:t>6</w:t>
            </w:r>
            <w:r w:rsidR="008B2333">
              <w:rPr>
                <w:rFonts w:ascii="仿宋_GB2312" w:eastAsia="仿宋_GB2312" w:hAnsi="仿宋" w:cs="仿宋" w:hint="eastAsia"/>
                <w:color w:val="000000" w:themeColor="text1"/>
              </w:rPr>
              <w:t>件</w:t>
            </w: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；主编国家标准图集1部、省级工法1项；参</w:t>
            </w:r>
            <w:proofErr w:type="gramStart"/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编国家</w:t>
            </w:r>
            <w:proofErr w:type="gramEnd"/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/行业标准及省部级技术规程/导则9项；发表学术论文6</w:t>
            </w:r>
            <w:r w:rsidR="008B2333">
              <w:rPr>
                <w:rFonts w:ascii="仿宋_GB2312" w:eastAsia="仿宋_GB2312" w:hAnsi="仿宋" w:cs="仿宋"/>
                <w:color w:val="000000" w:themeColor="text1"/>
              </w:rPr>
              <w:t>0</w:t>
            </w:r>
            <w:r w:rsidR="008B2333">
              <w:rPr>
                <w:rFonts w:ascii="仿宋_GB2312" w:eastAsia="仿宋_GB2312" w:hAnsi="仿宋" w:cs="仿宋" w:hint="eastAsia"/>
                <w:color w:val="000000" w:themeColor="text1"/>
              </w:rPr>
              <w:t>余</w:t>
            </w: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篇，其中SCI和EI检索论文4</w:t>
            </w:r>
            <w:r w:rsidR="008B2333">
              <w:rPr>
                <w:rFonts w:ascii="仿宋_GB2312" w:eastAsia="仿宋_GB2312" w:hAnsi="仿宋" w:cs="仿宋"/>
                <w:color w:val="000000" w:themeColor="text1"/>
              </w:rPr>
              <w:t>0</w:t>
            </w:r>
            <w:r w:rsidR="008B2333">
              <w:rPr>
                <w:rFonts w:ascii="仿宋_GB2312" w:eastAsia="仿宋_GB2312" w:hAnsi="仿宋" w:cs="仿宋" w:hint="eastAsia"/>
                <w:color w:val="000000" w:themeColor="text1"/>
              </w:rPr>
              <w:t>余</w:t>
            </w: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篇，他引200余次；出版著作2部。</w:t>
            </w:r>
            <w:r w:rsidR="00790438" w:rsidRPr="008B2333">
              <w:rPr>
                <w:rFonts w:ascii="仿宋_GB2312" w:eastAsia="仿宋_GB2312" w:hAnsi="仿宋" w:cs="仿宋" w:hint="eastAsia"/>
                <w:color w:val="000000" w:themeColor="text1"/>
              </w:rPr>
              <w:t>近三年，</w:t>
            </w: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成果直接有效地指导了浙江省12个地县级绿色建筑专项规划、杭州亚运村等3项国家级绿色生态城区规划和50余项绿色建筑优化设计并获得国家绿色建筑标识（累计建筑面积达639万m</w:t>
            </w:r>
            <w:r w:rsidRPr="008B2333">
              <w:rPr>
                <w:rFonts w:ascii="Calibri" w:eastAsia="仿宋_GB2312" w:hAnsi="Calibri" w:cs="Calibri"/>
                <w:color w:val="000000" w:themeColor="text1"/>
              </w:rPr>
              <w:t>²</w:t>
            </w:r>
            <w:r w:rsidRPr="008B2333">
              <w:rPr>
                <w:rFonts w:ascii="仿宋_GB2312" w:eastAsia="仿宋_GB2312" w:hAnsi="仿宋_GB2312" w:cs="仿宋_GB2312" w:hint="eastAsia"/>
                <w:color w:val="000000" w:themeColor="text1"/>
              </w:rPr>
              <w:t>），建筑实时用能优化运行平台在全国</w:t>
            </w: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160余项工程中推广应用，经济和社会效益显著。</w:t>
            </w:r>
          </w:p>
          <w:p w14:paraId="17DA6DCE" w14:textId="525786C5" w:rsidR="006B0E7E" w:rsidRPr="008B2333" w:rsidRDefault="00D33416" w:rsidP="008B2333">
            <w:pPr>
              <w:spacing w:line="440" w:lineRule="exact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 w:rsidRPr="008B2333">
              <w:rPr>
                <w:rFonts w:ascii="仿宋_GB2312" w:eastAsia="仿宋_GB2312" w:hAnsi="仿宋" w:cs="仿宋" w:hint="eastAsia"/>
                <w:color w:val="000000" w:themeColor="text1"/>
              </w:rPr>
              <w:t>提名该成果为省科学技术进步奖  一  等奖。</w:t>
            </w:r>
          </w:p>
        </w:tc>
      </w:tr>
    </w:tbl>
    <w:p w14:paraId="4C3FC3AE" w14:textId="77777777" w:rsidR="00C80065" w:rsidRDefault="00C80065" w:rsidP="00C80065">
      <w:pPr>
        <w:spacing w:beforeAutospacing="1" w:afterAutospacing="1"/>
        <w:rPr>
          <w:rFonts w:ascii="黑体" w:eastAsia="黑体"/>
          <w:color w:val="000000" w:themeColor="text1"/>
          <w:kern w:val="0"/>
          <w:sz w:val="32"/>
          <w:szCs w:val="32"/>
        </w:rPr>
        <w:sectPr w:rsidR="00C80065">
          <w:pgSz w:w="12242" w:h="15842"/>
          <w:pgMar w:top="1418" w:right="1247" w:bottom="1134" w:left="1247" w:header="851" w:footer="850" w:gutter="0"/>
          <w:cols w:space="720"/>
        </w:sectPr>
      </w:pPr>
    </w:p>
    <w:p w14:paraId="4542C64C" w14:textId="77777777" w:rsidR="00C80065" w:rsidRPr="00AA7713" w:rsidRDefault="00C80065" w:rsidP="00C80065">
      <w:pPr>
        <w:pStyle w:val="1"/>
        <w:spacing w:before="0" w:after="0" w:line="240" w:lineRule="auto"/>
        <w:jc w:val="center"/>
        <w:rPr>
          <w:rFonts w:ascii="方正黑体简体" w:eastAsia="方正黑体简体" w:hAnsi="宋体"/>
          <w:b w:val="0"/>
          <w:bCs w:val="0"/>
          <w:color w:val="000000" w:themeColor="text1"/>
          <w:sz w:val="32"/>
          <w:szCs w:val="22"/>
        </w:rPr>
      </w:pPr>
      <w:r w:rsidRPr="00AA7713">
        <w:rPr>
          <w:rFonts w:ascii="方正黑体简体" w:eastAsia="方正黑体简体" w:hAnsi="宋体" w:hint="eastAsia"/>
          <w:b w:val="0"/>
          <w:bCs w:val="0"/>
          <w:color w:val="000000" w:themeColor="text1"/>
          <w:sz w:val="32"/>
          <w:szCs w:val="22"/>
        </w:rPr>
        <w:lastRenderedPageBreak/>
        <w:t>七、主要知识产权和标准规范目录</w:t>
      </w:r>
    </w:p>
    <w:p w14:paraId="019F03FB" w14:textId="50FF5DBA" w:rsidR="00C80065" w:rsidRDefault="00C80065" w:rsidP="00C80065">
      <w:pPr>
        <w:rPr>
          <w:rFonts w:ascii="黑体" w:eastAsia="黑体"/>
          <w:color w:val="FF0000"/>
          <w:sz w:val="24"/>
          <w:szCs w:val="24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577"/>
        <w:gridCol w:w="992"/>
        <w:gridCol w:w="1655"/>
        <w:gridCol w:w="1213"/>
        <w:gridCol w:w="1213"/>
        <w:gridCol w:w="1213"/>
        <w:gridCol w:w="2215"/>
        <w:gridCol w:w="937"/>
      </w:tblGrid>
      <w:tr w:rsidR="00844E28" w14:paraId="4051DA23" w14:textId="77777777" w:rsidTr="00E6365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4D0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14:paraId="49C0C50E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8D98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BC16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14:paraId="78E476DA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kern w:val="0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7863" w14:textId="77777777" w:rsidR="00844E28" w:rsidRDefault="00844E28" w:rsidP="00E63656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14:paraId="60075D15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D6DB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授权（标准发布）日期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C70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619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0CE1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C784" w14:textId="77777777" w:rsidR="00844E28" w:rsidRDefault="00844E28" w:rsidP="00E6365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844E28" w:rsidRPr="00CE4CB4" w14:paraId="172EBE86" w14:textId="77777777" w:rsidTr="00E6365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50A0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软件著作权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0C9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kern w:val="0"/>
              </w:rPr>
              <w:t>住宅建筑全生命周期碳排放评测软件</w:t>
            </w:r>
            <w:r w:rsidRPr="00002964">
              <w:rPr>
                <w:kern w:val="0"/>
              </w:rPr>
              <w:t>V2.0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6D82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0CD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2019SR0213983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7385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2019-03-05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DE3" w14:textId="77777777" w:rsidR="00844E28" w:rsidRPr="00CE4CB4" w:rsidRDefault="00844E28" w:rsidP="00E63656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软著登字</w:t>
            </w:r>
            <w:proofErr w:type="gramEnd"/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634740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C9F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浙江大学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3D4" w14:textId="77777777" w:rsidR="00844E28" w:rsidRPr="00CE4CB4" w:rsidRDefault="00844E28" w:rsidP="00E636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葛坚、罗晓予、周晓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D5B" w14:textId="77777777" w:rsidR="00844E28" w:rsidRPr="00CE4CB4" w:rsidRDefault="00844E28" w:rsidP="00E63656">
            <w:pPr>
              <w:rPr>
                <w:szCs w:val="21"/>
              </w:rPr>
            </w:pPr>
          </w:p>
        </w:tc>
      </w:tr>
      <w:tr w:rsidR="00844E28" w:rsidRPr="00CE4CB4" w14:paraId="42ED8B2E" w14:textId="77777777" w:rsidTr="00E6365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D293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国家发明专利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3E93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基于</w:t>
            </w:r>
            <w:r w:rsidRPr="00002964">
              <w:rPr>
                <w:szCs w:val="21"/>
              </w:rPr>
              <w:t>BIM</w:t>
            </w:r>
            <w:r w:rsidRPr="00002964">
              <w:rPr>
                <w:szCs w:val="21"/>
              </w:rPr>
              <w:t>技术的蒸压砂加气混凝土砌块墙体施工</w:t>
            </w:r>
            <w:proofErr w:type="gramStart"/>
            <w:r w:rsidRPr="00002964">
              <w:rPr>
                <w:szCs w:val="21"/>
              </w:rPr>
              <w:t>工</w:t>
            </w:r>
            <w:proofErr w:type="gramEnd"/>
            <w:r w:rsidRPr="00002964">
              <w:rPr>
                <w:szCs w:val="21"/>
              </w:rPr>
              <w:t>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9E7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DE38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ZL 2015 1 0063350.7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204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2016-10-05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BB7" w14:textId="77777777" w:rsidR="00844E28" w:rsidRPr="00CE4CB4" w:rsidRDefault="00844E28" w:rsidP="00E636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2255836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A3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崔新明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8C0E" w14:textId="77777777" w:rsidR="00844E28" w:rsidRPr="00CE4CB4" w:rsidRDefault="00844E28" w:rsidP="00E63656">
            <w:pPr>
              <w:rPr>
                <w:szCs w:val="21"/>
              </w:rPr>
            </w:pPr>
            <w:r w:rsidRPr="00002964">
              <w:rPr>
                <w:szCs w:val="21"/>
              </w:rPr>
              <w:t>崔新明、廖春波、倪宏演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1CE" w14:textId="77777777" w:rsidR="00844E28" w:rsidRPr="00CE4CB4" w:rsidRDefault="00844E28" w:rsidP="00E63656">
            <w:pPr>
              <w:rPr>
                <w:szCs w:val="21"/>
              </w:rPr>
            </w:pPr>
            <w:r w:rsidRPr="00850656">
              <w:rPr>
                <w:rFonts w:hint="eastAsia"/>
                <w:szCs w:val="21"/>
              </w:rPr>
              <w:t>有效</w:t>
            </w:r>
          </w:p>
        </w:tc>
      </w:tr>
      <w:tr w:rsidR="00844E28" w:rsidRPr="00CE4CB4" w14:paraId="7852AB9D" w14:textId="77777777" w:rsidTr="00E6365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A68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t>国家发明专利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6155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t>基于多协议并行采集技术的能耗数据采集器及其采集方法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A2C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ED8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t>ZL 2014 1 0048665.X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02B3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t>2017-07-18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9A4" w14:textId="77777777" w:rsidR="00844E28" w:rsidRPr="00CE4CB4" w:rsidRDefault="00844E28" w:rsidP="00E636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557307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B01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t>浙江大学、浙江中易和节能技术有限公司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15A" w14:textId="77777777" w:rsidR="00844E28" w:rsidRPr="00CE4CB4" w:rsidRDefault="00844E28" w:rsidP="00E63656">
            <w:pPr>
              <w:rPr>
                <w:szCs w:val="21"/>
              </w:rPr>
            </w:pPr>
            <w:r w:rsidRPr="00CE4CB4">
              <w:rPr>
                <w:szCs w:val="21"/>
              </w:rPr>
              <w:t>施一明、邹骁、冯银、李华军、郑</w:t>
            </w:r>
            <w:proofErr w:type="gramStart"/>
            <w:r w:rsidRPr="00CE4CB4">
              <w:rPr>
                <w:szCs w:val="21"/>
              </w:rPr>
              <w:t>魅</w:t>
            </w:r>
            <w:proofErr w:type="gramEnd"/>
            <w:r w:rsidRPr="00CE4CB4">
              <w:rPr>
                <w:szCs w:val="21"/>
              </w:rPr>
              <w:t>媚、王朝阳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8EB6" w14:textId="77777777" w:rsidR="00844E28" w:rsidRPr="00CE4CB4" w:rsidRDefault="00844E28" w:rsidP="00E63656">
            <w:pPr>
              <w:rPr>
                <w:szCs w:val="21"/>
              </w:rPr>
            </w:pPr>
            <w:r w:rsidRPr="00850656">
              <w:rPr>
                <w:rFonts w:hint="eastAsia"/>
                <w:szCs w:val="21"/>
              </w:rPr>
              <w:t>有效</w:t>
            </w:r>
          </w:p>
        </w:tc>
      </w:tr>
      <w:tr w:rsidR="00844E28" w:rsidRPr="00850656" w14:paraId="02A143B2" w14:textId="77777777" w:rsidTr="00E6365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9B87" w14:textId="77777777" w:rsidR="00844E28" w:rsidRPr="00002964" w:rsidRDefault="00844E28" w:rsidP="00E63656">
            <w:r w:rsidRPr="00002964">
              <w:t>国家发明专利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3653" w14:textId="77777777" w:rsidR="00844E28" w:rsidRPr="00002964" w:rsidRDefault="00844E28" w:rsidP="00E63656">
            <w:r w:rsidRPr="0025735F">
              <w:t>基于</w:t>
            </w:r>
            <w:r w:rsidRPr="0025735F">
              <w:t>“</w:t>
            </w:r>
            <w:r w:rsidRPr="0025735F">
              <w:t>互联网</w:t>
            </w:r>
            <w:r w:rsidRPr="0025735F">
              <w:t>+”</w:t>
            </w:r>
            <w:r w:rsidRPr="0025735F">
              <w:t>的智慧社区平台控制系统及控制方法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F566" w14:textId="77777777" w:rsidR="00844E28" w:rsidRPr="00002964" w:rsidRDefault="00844E28" w:rsidP="00E63656">
            <w:r>
              <w:rPr>
                <w:rFonts w:hint="eastAsia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5F2" w14:textId="77777777" w:rsidR="00844E28" w:rsidRPr="00002964" w:rsidRDefault="00844E28" w:rsidP="00E63656">
            <w:r w:rsidRPr="0025735F">
              <w:t>ZL 2015 1 0717393.2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038C" w14:textId="77777777" w:rsidR="00844E28" w:rsidRPr="00002964" w:rsidRDefault="00844E28" w:rsidP="00E63656">
            <w:r w:rsidRPr="0025735F">
              <w:t>2018-01-02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B82" w14:textId="77777777" w:rsidR="00844E28" w:rsidRDefault="00844E28" w:rsidP="00E636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760375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869" w14:textId="77777777" w:rsidR="00844E28" w:rsidRPr="00002964" w:rsidRDefault="00844E28" w:rsidP="00E63656">
            <w:r w:rsidRPr="0025735F">
              <w:t>崔新明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A59" w14:textId="77777777" w:rsidR="00844E28" w:rsidRPr="00CE4CB4" w:rsidRDefault="00844E28" w:rsidP="00E63656">
            <w:pPr>
              <w:rPr>
                <w:szCs w:val="21"/>
              </w:rPr>
            </w:pPr>
            <w:r w:rsidRPr="0025735F">
              <w:t>崔新明、廖春波、倪宏演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C8E2" w14:textId="77777777" w:rsidR="00844E28" w:rsidRPr="00850656" w:rsidRDefault="00844E28" w:rsidP="00E63656">
            <w:pPr>
              <w:rPr>
                <w:szCs w:val="21"/>
              </w:rPr>
            </w:pPr>
            <w:r w:rsidRPr="00850656">
              <w:rPr>
                <w:rFonts w:hint="eastAsia"/>
                <w:szCs w:val="21"/>
              </w:rPr>
              <w:t>有效</w:t>
            </w:r>
          </w:p>
        </w:tc>
      </w:tr>
      <w:tr w:rsidR="00844E28" w:rsidRPr="00CE4CB4" w14:paraId="293A91FF" w14:textId="77777777" w:rsidTr="00E6365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C2FA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软件著作权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DD51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建筑用能系统评价与优化平台</w:t>
            </w:r>
            <w:r w:rsidRPr="00002964">
              <w:rPr>
                <w:szCs w:val="21"/>
              </w:rPr>
              <w:t>V2.0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5DF0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C796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caps/>
                <w:szCs w:val="21"/>
              </w:rPr>
              <w:t>2015SR256610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1A9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2015-12-12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04C5" w14:textId="77777777" w:rsidR="00844E28" w:rsidRPr="00CE4CB4" w:rsidRDefault="00844E28" w:rsidP="00E63656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软著登字</w:t>
            </w:r>
            <w:proofErr w:type="gramEnd"/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1143696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1E9" w14:textId="77777777" w:rsidR="00844E28" w:rsidRPr="00002964" w:rsidRDefault="00844E28" w:rsidP="00E63656">
            <w:pPr>
              <w:rPr>
                <w:sz w:val="28"/>
                <w:szCs w:val="28"/>
              </w:rPr>
            </w:pPr>
            <w:r w:rsidRPr="00002964">
              <w:rPr>
                <w:szCs w:val="21"/>
              </w:rPr>
              <w:t>浙江大学、浙江中易和节能技术有限公司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844" w14:textId="77777777" w:rsidR="00844E28" w:rsidRPr="00CE4CB4" w:rsidRDefault="00844E28" w:rsidP="00E636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施一明、葛坚、陈淑琴、屈利娟、李佳鹤、陆敏艳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6C67" w14:textId="77777777" w:rsidR="00844E28" w:rsidRPr="00CE4CB4" w:rsidRDefault="00844E28" w:rsidP="00E63656">
            <w:pPr>
              <w:rPr>
                <w:szCs w:val="21"/>
              </w:rPr>
            </w:pPr>
          </w:p>
        </w:tc>
      </w:tr>
    </w:tbl>
    <w:p w14:paraId="6FBB8A46" w14:textId="08B49A3E" w:rsidR="00844E28" w:rsidRPr="00844E28" w:rsidRDefault="00844E28" w:rsidP="00C80065">
      <w:pPr>
        <w:rPr>
          <w:rFonts w:ascii="黑体" w:eastAsia="黑体"/>
          <w:color w:val="FF0000"/>
          <w:sz w:val="24"/>
          <w:szCs w:val="24"/>
        </w:rPr>
      </w:pPr>
    </w:p>
    <w:p w14:paraId="138DE4EA" w14:textId="77777777" w:rsidR="00844E28" w:rsidRDefault="00844E28" w:rsidP="00C80065">
      <w:pPr>
        <w:rPr>
          <w:rFonts w:ascii="黑体" w:eastAsia="黑体"/>
          <w:color w:val="FF0000"/>
          <w:sz w:val="24"/>
          <w:szCs w:val="24"/>
        </w:rPr>
      </w:pPr>
    </w:p>
    <w:p w14:paraId="4C685766" w14:textId="77777777" w:rsidR="00C80065" w:rsidRDefault="00C80065" w:rsidP="00C80065">
      <w:pPr>
        <w:spacing w:beforeAutospacing="1" w:afterAutospacing="1"/>
        <w:rPr>
          <w:rFonts w:ascii="黑体" w:eastAsia="黑体"/>
          <w:color w:val="000000" w:themeColor="text1"/>
          <w:kern w:val="0"/>
          <w:sz w:val="32"/>
          <w:szCs w:val="32"/>
        </w:rPr>
        <w:sectPr w:rsidR="00C80065">
          <w:pgSz w:w="15842" w:h="12242" w:orient="landscape"/>
          <w:pgMar w:top="1418" w:right="1247" w:bottom="1134" w:left="1247" w:header="851" w:footer="794" w:gutter="0"/>
          <w:cols w:space="720"/>
        </w:sectPr>
      </w:pPr>
    </w:p>
    <w:p w14:paraId="59EDCC21" w14:textId="77777777" w:rsidR="00C80065" w:rsidRPr="00AA7713" w:rsidRDefault="00C80065" w:rsidP="00C80065">
      <w:pPr>
        <w:pStyle w:val="1"/>
        <w:spacing w:before="0" w:after="0" w:line="240" w:lineRule="auto"/>
        <w:jc w:val="center"/>
        <w:rPr>
          <w:rFonts w:ascii="方正黑体简体" w:eastAsia="方正黑体简体" w:hAnsi="宋体"/>
          <w:b w:val="0"/>
          <w:bCs w:val="0"/>
          <w:color w:val="000000" w:themeColor="text1"/>
          <w:sz w:val="32"/>
          <w:szCs w:val="22"/>
        </w:rPr>
      </w:pPr>
      <w:r w:rsidRPr="00AA7713">
        <w:rPr>
          <w:rFonts w:ascii="方正黑体简体" w:eastAsia="方正黑体简体" w:hAnsi="宋体" w:hint="eastAsia"/>
          <w:b w:val="0"/>
          <w:bCs w:val="0"/>
          <w:color w:val="000000" w:themeColor="text1"/>
          <w:sz w:val="32"/>
          <w:szCs w:val="22"/>
        </w:rPr>
        <w:lastRenderedPageBreak/>
        <w:t>八、代表性论文（专著）目录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4288"/>
        <w:gridCol w:w="1156"/>
        <w:gridCol w:w="1191"/>
      </w:tblGrid>
      <w:tr w:rsidR="002D45A8" w14:paraId="4D39392A" w14:textId="77777777" w:rsidTr="002D45A8">
        <w:trPr>
          <w:trHeight w:hRule="exact" w:val="907"/>
          <w:jc w:val="center"/>
        </w:trPr>
        <w:tc>
          <w:tcPr>
            <w:tcW w:w="2063" w:type="dxa"/>
            <w:vAlign w:val="center"/>
          </w:tcPr>
          <w:p w14:paraId="12BCFEC2" w14:textId="77777777" w:rsidR="002D45A8" w:rsidRDefault="002D45A8" w:rsidP="00F6329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作 者</w:t>
            </w:r>
          </w:p>
        </w:tc>
        <w:tc>
          <w:tcPr>
            <w:tcW w:w="4288" w:type="dxa"/>
            <w:vAlign w:val="center"/>
          </w:tcPr>
          <w:p w14:paraId="77861A1C" w14:textId="77777777" w:rsidR="002D45A8" w:rsidRDefault="002D45A8" w:rsidP="00F6329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论文（专著）名称/刊物</w:t>
            </w:r>
          </w:p>
        </w:tc>
        <w:tc>
          <w:tcPr>
            <w:tcW w:w="1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A8DE" w14:textId="77777777" w:rsidR="002D45A8" w:rsidRDefault="002D45A8" w:rsidP="00F6329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</w:t>
            </w:r>
          </w:p>
          <w:p w14:paraId="3DEF40DD" w14:textId="77777777" w:rsidR="002D45A8" w:rsidRDefault="002D45A8" w:rsidP="00F6329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2DA3" w14:textId="77777777" w:rsidR="002D45A8" w:rsidRDefault="002D45A8" w:rsidP="00F6329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发表时间</w:t>
            </w:r>
          </w:p>
          <w:p w14:paraId="4F1B8767" w14:textId="77777777" w:rsidR="002D45A8" w:rsidRDefault="002D45A8" w:rsidP="00F6329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（年月）</w:t>
            </w:r>
          </w:p>
        </w:tc>
      </w:tr>
      <w:tr w:rsidR="002D45A8" w14:paraId="2946E2F9" w14:textId="77777777" w:rsidTr="002D45A8">
        <w:trPr>
          <w:trHeight w:hRule="exact" w:val="907"/>
          <w:jc w:val="center"/>
        </w:trPr>
        <w:tc>
          <w:tcPr>
            <w:tcW w:w="2063" w:type="dxa"/>
            <w:vAlign w:val="center"/>
          </w:tcPr>
          <w:p w14:paraId="2752D3BB" w14:textId="77777777" w:rsidR="002D45A8" w:rsidRPr="00CB0A27" w:rsidRDefault="002D45A8" w:rsidP="00844E28">
            <w:pPr>
              <w:jc w:val="left"/>
              <w:rPr>
                <w:rFonts w:ascii="宋体" w:hAnsi="宋体"/>
                <w:szCs w:val="21"/>
              </w:rPr>
            </w:pPr>
            <w:r w:rsidRPr="00CB0A27">
              <w:rPr>
                <w:szCs w:val="21"/>
              </w:rPr>
              <w:t>Jian Ge</w:t>
            </w:r>
            <w:r w:rsidRPr="00CB0A27">
              <w:rPr>
                <w:szCs w:val="21"/>
                <w:vertAlign w:val="superscript"/>
              </w:rPr>
              <w:t>*</w:t>
            </w:r>
            <w:r w:rsidRPr="00CB0A27">
              <w:rPr>
                <w:szCs w:val="21"/>
              </w:rPr>
              <w:t xml:space="preserve">, </w:t>
            </w:r>
            <w:proofErr w:type="spellStart"/>
            <w:r w:rsidRPr="00CB0A27">
              <w:rPr>
                <w:szCs w:val="21"/>
              </w:rPr>
              <w:t>Xiaoyu</w:t>
            </w:r>
            <w:proofErr w:type="spellEnd"/>
            <w:r w:rsidRPr="00CB0A27">
              <w:rPr>
                <w:szCs w:val="21"/>
              </w:rPr>
              <w:t xml:space="preserve"> Luo, Jun Hu, </w:t>
            </w:r>
            <w:proofErr w:type="spellStart"/>
            <w:r w:rsidRPr="00CB0A27">
              <w:rPr>
                <w:szCs w:val="21"/>
              </w:rPr>
              <w:t>Shuqin</w:t>
            </w:r>
            <w:proofErr w:type="spellEnd"/>
            <w:r w:rsidRPr="00CB0A27">
              <w:rPr>
                <w:szCs w:val="21"/>
              </w:rPr>
              <w:t xml:space="preserve"> Chen</w:t>
            </w:r>
          </w:p>
        </w:tc>
        <w:tc>
          <w:tcPr>
            <w:tcW w:w="4288" w:type="dxa"/>
            <w:vAlign w:val="center"/>
          </w:tcPr>
          <w:p w14:paraId="2F916DBF" w14:textId="77777777" w:rsidR="002D45A8" w:rsidRPr="00CB0A27" w:rsidRDefault="002D45A8" w:rsidP="00844E28">
            <w:pPr>
              <w:rPr>
                <w:rFonts w:ascii="宋体" w:hAnsi="宋体"/>
                <w:szCs w:val="21"/>
              </w:rPr>
            </w:pPr>
            <w:r w:rsidRPr="00CB0A27">
              <w:rPr>
                <w:szCs w:val="21"/>
              </w:rPr>
              <w:t>Life cycle energy analysis of museum buildings: A case study of museums in Hangzhou / Energy and Buildings</w:t>
            </w:r>
          </w:p>
        </w:tc>
        <w:tc>
          <w:tcPr>
            <w:tcW w:w="1156" w:type="dxa"/>
            <w:vAlign w:val="center"/>
          </w:tcPr>
          <w:p w14:paraId="792C16CB" w14:textId="77777777" w:rsidR="002D45A8" w:rsidRPr="00CB0A27" w:rsidRDefault="002D45A8" w:rsidP="00844E28">
            <w:pPr>
              <w:rPr>
                <w:rFonts w:ascii="宋体" w:hAnsi="宋体"/>
                <w:szCs w:val="21"/>
              </w:rPr>
            </w:pPr>
            <w:r w:rsidRPr="00CB0A27">
              <w:rPr>
                <w:szCs w:val="21"/>
              </w:rPr>
              <w:t>2015, 109</w:t>
            </w:r>
            <w:r>
              <w:rPr>
                <w:szCs w:val="21"/>
              </w:rPr>
              <w:t xml:space="preserve">: </w:t>
            </w:r>
            <w:r w:rsidRPr="00CB0A27">
              <w:rPr>
                <w:szCs w:val="21"/>
              </w:rPr>
              <w:t>127-134</w:t>
            </w:r>
          </w:p>
        </w:tc>
        <w:tc>
          <w:tcPr>
            <w:tcW w:w="1191" w:type="dxa"/>
            <w:vAlign w:val="center"/>
          </w:tcPr>
          <w:p w14:paraId="2B7364DB" w14:textId="45CAD73F" w:rsidR="002D45A8" w:rsidRPr="00CB0A27" w:rsidRDefault="002D45A8" w:rsidP="00844E28">
            <w:pPr>
              <w:jc w:val="center"/>
              <w:rPr>
                <w:rFonts w:ascii="宋体" w:hAnsi="宋体"/>
                <w:sz w:val="24"/>
              </w:rPr>
            </w:pPr>
            <w:r w:rsidRPr="00F43EE1">
              <w:rPr>
                <w:rFonts w:hint="eastAsia"/>
                <w:szCs w:val="21"/>
              </w:rPr>
              <w:t>2</w:t>
            </w:r>
            <w:r w:rsidRPr="00F43EE1">
              <w:rPr>
                <w:szCs w:val="21"/>
              </w:rPr>
              <w:t>015</w:t>
            </w:r>
            <w:r w:rsidRPr="00F43EE1">
              <w:rPr>
                <w:rFonts w:hint="eastAsia"/>
                <w:szCs w:val="21"/>
              </w:rPr>
              <w:t>.</w:t>
            </w:r>
            <w:r w:rsidRPr="00F43EE1">
              <w:rPr>
                <w:szCs w:val="21"/>
              </w:rPr>
              <w:t>12</w:t>
            </w:r>
          </w:p>
        </w:tc>
      </w:tr>
      <w:tr w:rsidR="002D45A8" w14:paraId="37E310FF" w14:textId="77777777" w:rsidTr="002D45A8">
        <w:trPr>
          <w:trHeight w:hRule="exact" w:val="1417"/>
          <w:jc w:val="center"/>
        </w:trPr>
        <w:tc>
          <w:tcPr>
            <w:tcW w:w="2063" w:type="dxa"/>
            <w:vAlign w:val="center"/>
          </w:tcPr>
          <w:p w14:paraId="1F7E4173" w14:textId="77777777" w:rsidR="002D45A8" w:rsidRPr="00CB0A27" w:rsidRDefault="002D45A8" w:rsidP="00844E28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 w:rsidRPr="00CB0A27">
              <w:rPr>
                <w:kern w:val="0"/>
                <w:szCs w:val="21"/>
              </w:rPr>
              <w:t>Shuqin</w:t>
            </w:r>
            <w:proofErr w:type="spellEnd"/>
            <w:r w:rsidRPr="00CB0A27">
              <w:rPr>
                <w:kern w:val="0"/>
                <w:szCs w:val="21"/>
              </w:rPr>
              <w:t xml:space="preserve"> Chen</w:t>
            </w:r>
            <w:r w:rsidRPr="00CB0A27">
              <w:rPr>
                <w:kern w:val="0"/>
                <w:szCs w:val="21"/>
                <w:vertAlign w:val="superscript"/>
              </w:rPr>
              <w:t>*</w:t>
            </w:r>
            <w:r w:rsidRPr="00CB0A27">
              <w:rPr>
                <w:kern w:val="0"/>
                <w:szCs w:val="21"/>
              </w:rPr>
              <w:t xml:space="preserve">, </w:t>
            </w:r>
            <w:proofErr w:type="spellStart"/>
            <w:r w:rsidRPr="00CB0A27">
              <w:rPr>
                <w:kern w:val="0"/>
                <w:szCs w:val="21"/>
              </w:rPr>
              <w:t>Xinzhen</w:t>
            </w:r>
            <w:proofErr w:type="spellEnd"/>
            <w:r w:rsidRPr="00CB0A27">
              <w:rPr>
                <w:kern w:val="0"/>
                <w:szCs w:val="21"/>
              </w:rPr>
              <w:t xml:space="preserve"> Wang, Isaac </w:t>
            </w:r>
            <w:proofErr w:type="spellStart"/>
            <w:r w:rsidRPr="00CB0A27">
              <w:rPr>
                <w:kern w:val="0"/>
                <w:szCs w:val="21"/>
              </w:rPr>
              <w:t>Lun</w:t>
            </w:r>
            <w:proofErr w:type="spellEnd"/>
            <w:r w:rsidRPr="00CB0A27">
              <w:rPr>
                <w:kern w:val="0"/>
                <w:szCs w:val="21"/>
              </w:rPr>
              <w:t>, Yue Chen, Jindong Wu, Jian Ge</w:t>
            </w:r>
          </w:p>
        </w:tc>
        <w:tc>
          <w:tcPr>
            <w:tcW w:w="4288" w:type="dxa"/>
            <w:vAlign w:val="center"/>
          </w:tcPr>
          <w:p w14:paraId="49A1AE32" w14:textId="77777777" w:rsidR="002D45A8" w:rsidRPr="00CB0A27" w:rsidRDefault="002D45A8" w:rsidP="00844E28">
            <w:pPr>
              <w:rPr>
                <w:rFonts w:ascii="宋体" w:hAnsi="宋体"/>
                <w:szCs w:val="21"/>
              </w:rPr>
            </w:pPr>
            <w:r w:rsidRPr="00CB0A27">
              <w:rPr>
                <w:kern w:val="0"/>
                <w:szCs w:val="21"/>
              </w:rPr>
              <w:t>Effect of inhabitant behavioral responses on adaptive thermal comfort under hot summer and cold winter climate in China / Building and Environment</w:t>
            </w:r>
          </w:p>
        </w:tc>
        <w:tc>
          <w:tcPr>
            <w:tcW w:w="1156" w:type="dxa"/>
            <w:vAlign w:val="center"/>
          </w:tcPr>
          <w:p w14:paraId="5AA490B3" w14:textId="77777777" w:rsidR="002D45A8" w:rsidRPr="00CB0A27" w:rsidRDefault="002D45A8" w:rsidP="00844E28">
            <w:pPr>
              <w:rPr>
                <w:rFonts w:ascii="宋体" w:hAnsi="宋体"/>
                <w:szCs w:val="21"/>
              </w:rPr>
            </w:pPr>
            <w:r w:rsidRPr="00CB0A27">
              <w:rPr>
                <w:szCs w:val="21"/>
              </w:rPr>
              <w:t>2020, 168</w:t>
            </w:r>
            <w:r>
              <w:rPr>
                <w:szCs w:val="21"/>
              </w:rPr>
              <w:t xml:space="preserve">: </w:t>
            </w:r>
            <w:r w:rsidRPr="00CB0A27">
              <w:rPr>
                <w:szCs w:val="21"/>
              </w:rPr>
              <w:t>106492</w:t>
            </w:r>
          </w:p>
        </w:tc>
        <w:tc>
          <w:tcPr>
            <w:tcW w:w="1191" w:type="dxa"/>
            <w:vAlign w:val="center"/>
          </w:tcPr>
          <w:p w14:paraId="76500960" w14:textId="145EF0BC" w:rsidR="002D45A8" w:rsidRPr="00CB0A27" w:rsidRDefault="002D45A8" w:rsidP="00844E28">
            <w:pPr>
              <w:jc w:val="center"/>
              <w:rPr>
                <w:rFonts w:ascii="宋体" w:hAnsi="宋体"/>
                <w:szCs w:val="21"/>
              </w:rPr>
            </w:pPr>
            <w:r w:rsidRPr="00F43EE1">
              <w:rPr>
                <w:rFonts w:hint="eastAsia"/>
                <w:szCs w:val="21"/>
              </w:rPr>
              <w:t>2</w:t>
            </w:r>
            <w:r w:rsidRPr="00F43EE1">
              <w:rPr>
                <w:szCs w:val="21"/>
              </w:rPr>
              <w:t>020</w:t>
            </w:r>
            <w:r w:rsidRPr="00F43EE1">
              <w:rPr>
                <w:rFonts w:hint="eastAsia"/>
                <w:szCs w:val="21"/>
              </w:rPr>
              <w:t>.</w:t>
            </w:r>
            <w:r w:rsidRPr="00F43EE1">
              <w:rPr>
                <w:szCs w:val="21"/>
              </w:rPr>
              <w:t>1</w:t>
            </w:r>
          </w:p>
        </w:tc>
      </w:tr>
      <w:tr w:rsidR="002D45A8" w14:paraId="4A6923A0" w14:textId="77777777" w:rsidTr="002D45A8">
        <w:trPr>
          <w:trHeight w:hRule="exact" w:val="1701"/>
          <w:jc w:val="center"/>
        </w:trPr>
        <w:tc>
          <w:tcPr>
            <w:tcW w:w="2063" w:type="dxa"/>
            <w:vAlign w:val="center"/>
          </w:tcPr>
          <w:p w14:paraId="1D0FCDBF" w14:textId="77777777" w:rsidR="002D45A8" w:rsidRPr="00CB0A27" w:rsidRDefault="002D45A8" w:rsidP="00844E28">
            <w:pPr>
              <w:jc w:val="left"/>
              <w:rPr>
                <w:kern w:val="0"/>
                <w:szCs w:val="21"/>
              </w:rPr>
            </w:pPr>
            <w:r w:rsidRPr="00CB0A27">
              <w:rPr>
                <w:szCs w:val="21"/>
              </w:rPr>
              <w:t xml:space="preserve">Jian Ge, </w:t>
            </w:r>
            <w:proofErr w:type="spellStart"/>
            <w:r w:rsidRPr="00CB0A27">
              <w:rPr>
                <w:szCs w:val="21"/>
              </w:rPr>
              <w:t>Jiajing</w:t>
            </w:r>
            <w:proofErr w:type="spellEnd"/>
            <w:r w:rsidRPr="00CB0A27">
              <w:rPr>
                <w:szCs w:val="21"/>
              </w:rPr>
              <w:t xml:space="preserve"> Wu, </w:t>
            </w:r>
            <w:proofErr w:type="spellStart"/>
            <w:r w:rsidRPr="00CB0A27">
              <w:rPr>
                <w:szCs w:val="21"/>
              </w:rPr>
              <w:t>Shuqin</w:t>
            </w:r>
            <w:proofErr w:type="spellEnd"/>
            <w:r w:rsidRPr="00CB0A27">
              <w:rPr>
                <w:szCs w:val="21"/>
              </w:rPr>
              <w:t xml:space="preserve"> Chen</w:t>
            </w:r>
            <w:r w:rsidRPr="00CB0A27">
              <w:rPr>
                <w:szCs w:val="21"/>
                <w:vertAlign w:val="superscript"/>
              </w:rPr>
              <w:t>*</w:t>
            </w:r>
            <w:r w:rsidRPr="00CB0A27">
              <w:rPr>
                <w:szCs w:val="21"/>
              </w:rPr>
              <w:t>, Jindong Wu</w:t>
            </w:r>
          </w:p>
        </w:tc>
        <w:tc>
          <w:tcPr>
            <w:tcW w:w="4288" w:type="dxa"/>
            <w:vAlign w:val="center"/>
          </w:tcPr>
          <w:p w14:paraId="0254DA54" w14:textId="77777777" w:rsidR="002D45A8" w:rsidRPr="00CB0A27" w:rsidRDefault="002D45A8" w:rsidP="00844E28">
            <w:pPr>
              <w:rPr>
                <w:kern w:val="0"/>
                <w:szCs w:val="21"/>
              </w:rPr>
            </w:pPr>
            <w:r w:rsidRPr="00CB0A27">
              <w:rPr>
                <w:szCs w:val="21"/>
              </w:rPr>
              <w:t>Energy efficiency optimization strategies for university research buildings with hot summer and cold winter climate of China based on the adaptive thermal comfort / Journal of building Engineering</w:t>
            </w:r>
          </w:p>
        </w:tc>
        <w:tc>
          <w:tcPr>
            <w:tcW w:w="1156" w:type="dxa"/>
            <w:vAlign w:val="center"/>
          </w:tcPr>
          <w:p w14:paraId="0C487600" w14:textId="77777777" w:rsidR="002D45A8" w:rsidRPr="00CB0A27" w:rsidRDefault="002D45A8" w:rsidP="00844E28">
            <w:pPr>
              <w:rPr>
                <w:szCs w:val="21"/>
              </w:rPr>
            </w:pPr>
            <w:r w:rsidRPr="00CB0A27">
              <w:rPr>
                <w:szCs w:val="21"/>
              </w:rPr>
              <w:t>2018, 18</w:t>
            </w:r>
            <w:r>
              <w:rPr>
                <w:szCs w:val="21"/>
              </w:rPr>
              <w:t xml:space="preserve">: </w:t>
            </w:r>
            <w:r w:rsidRPr="00CB0A27">
              <w:rPr>
                <w:szCs w:val="21"/>
              </w:rPr>
              <w:t>321-330</w:t>
            </w:r>
          </w:p>
        </w:tc>
        <w:tc>
          <w:tcPr>
            <w:tcW w:w="1191" w:type="dxa"/>
            <w:vAlign w:val="center"/>
          </w:tcPr>
          <w:p w14:paraId="52E39B4B" w14:textId="0A88ED83" w:rsidR="002D45A8" w:rsidRPr="00CB0A27" w:rsidRDefault="002D45A8" w:rsidP="00844E28">
            <w:pPr>
              <w:jc w:val="center"/>
              <w:rPr>
                <w:rFonts w:ascii="宋体" w:hAnsi="宋体"/>
                <w:szCs w:val="21"/>
              </w:rPr>
            </w:pPr>
            <w:r w:rsidRPr="00F43EE1">
              <w:rPr>
                <w:rFonts w:hint="eastAsia"/>
                <w:szCs w:val="21"/>
              </w:rPr>
              <w:t>2</w:t>
            </w:r>
            <w:r w:rsidRPr="00F43EE1">
              <w:rPr>
                <w:szCs w:val="21"/>
              </w:rPr>
              <w:t>018.7</w:t>
            </w:r>
          </w:p>
        </w:tc>
      </w:tr>
      <w:tr w:rsidR="002D45A8" w14:paraId="753F22D7" w14:textId="77777777" w:rsidTr="002D45A8">
        <w:trPr>
          <w:trHeight w:hRule="exact" w:val="1077"/>
          <w:jc w:val="center"/>
        </w:trPr>
        <w:tc>
          <w:tcPr>
            <w:tcW w:w="2063" w:type="dxa"/>
            <w:vAlign w:val="center"/>
          </w:tcPr>
          <w:p w14:paraId="3E8888CB" w14:textId="77777777" w:rsidR="002D45A8" w:rsidRPr="00CB0A27" w:rsidRDefault="002D45A8" w:rsidP="00844E28">
            <w:pPr>
              <w:jc w:val="left"/>
              <w:rPr>
                <w:szCs w:val="21"/>
              </w:rPr>
            </w:pPr>
            <w:r w:rsidRPr="00CB0A27">
              <w:rPr>
                <w:rFonts w:hint="eastAsia"/>
                <w:kern w:val="0"/>
                <w:szCs w:val="21"/>
              </w:rPr>
              <w:t>龚敏</w:t>
            </w:r>
            <w:r w:rsidRPr="00CB0A27">
              <w:rPr>
                <w:rFonts w:hint="eastAsia"/>
                <w:kern w:val="0"/>
                <w:szCs w:val="21"/>
              </w:rPr>
              <w:t xml:space="preserve">, </w:t>
            </w:r>
            <w:proofErr w:type="gramStart"/>
            <w:r w:rsidRPr="00CB0A27">
              <w:rPr>
                <w:rFonts w:hint="eastAsia"/>
                <w:kern w:val="0"/>
                <w:szCs w:val="21"/>
              </w:rPr>
              <w:t>欧阳金</w:t>
            </w:r>
            <w:proofErr w:type="gramEnd"/>
            <w:r w:rsidRPr="00CB0A27">
              <w:rPr>
                <w:rFonts w:hint="eastAsia"/>
                <w:kern w:val="0"/>
                <w:szCs w:val="21"/>
              </w:rPr>
              <w:t>龙</w:t>
            </w:r>
            <w:r w:rsidRPr="00CB0A27">
              <w:rPr>
                <w:rFonts w:hint="eastAsia"/>
                <w:kern w:val="0"/>
                <w:szCs w:val="21"/>
              </w:rPr>
              <w:t xml:space="preserve">, </w:t>
            </w:r>
            <w:r w:rsidRPr="00CB0A27">
              <w:rPr>
                <w:rFonts w:hint="eastAsia"/>
                <w:kern w:val="0"/>
                <w:szCs w:val="21"/>
              </w:rPr>
              <w:t>葛坚</w:t>
            </w:r>
            <w:r w:rsidRPr="00CB0A27"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4288" w:type="dxa"/>
            <w:vAlign w:val="center"/>
          </w:tcPr>
          <w:p w14:paraId="16F4A69F" w14:textId="77777777" w:rsidR="002D45A8" w:rsidRPr="00CB0A27" w:rsidRDefault="002D45A8" w:rsidP="00844E28">
            <w:pPr>
              <w:rPr>
                <w:szCs w:val="21"/>
              </w:rPr>
            </w:pPr>
            <w:proofErr w:type="gramStart"/>
            <w:r w:rsidRPr="00CB0A27">
              <w:rPr>
                <w:rFonts w:hint="eastAsia"/>
                <w:kern w:val="0"/>
                <w:szCs w:val="21"/>
              </w:rPr>
              <w:t>既有住宅</w:t>
            </w:r>
            <w:proofErr w:type="gramEnd"/>
            <w:r w:rsidRPr="00CB0A27">
              <w:rPr>
                <w:rFonts w:hint="eastAsia"/>
                <w:kern w:val="0"/>
                <w:szCs w:val="21"/>
              </w:rPr>
              <w:t>建筑节能改造措施及其节能减排效果—以夏热冬</w:t>
            </w:r>
            <w:proofErr w:type="gramStart"/>
            <w:r w:rsidRPr="00CB0A27">
              <w:rPr>
                <w:rFonts w:hint="eastAsia"/>
                <w:kern w:val="0"/>
                <w:szCs w:val="21"/>
              </w:rPr>
              <w:t>冷地区</w:t>
            </w:r>
            <w:proofErr w:type="gramEnd"/>
            <w:r w:rsidRPr="00CB0A27">
              <w:rPr>
                <w:rFonts w:hint="eastAsia"/>
                <w:kern w:val="0"/>
                <w:szCs w:val="21"/>
              </w:rPr>
              <w:t>杭州市为例</w:t>
            </w:r>
            <w:r w:rsidRPr="00CB0A27">
              <w:rPr>
                <w:rFonts w:hint="eastAsia"/>
                <w:kern w:val="0"/>
                <w:szCs w:val="21"/>
              </w:rPr>
              <w:t xml:space="preserve"> /</w:t>
            </w:r>
            <w:r w:rsidRPr="00CB0A27">
              <w:rPr>
                <w:kern w:val="0"/>
                <w:szCs w:val="21"/>
              </w:rPr>
              <w:t xml:space="preserve"> </w:t>
            </w:r>
            <w:r w:rsidRPr="00CB0A27">
              <w:rPr>
                <w:rFonts w:hint="eastAsia"/>
                <w:kern w:val="0"/>
                <w:szCs w:val="21"/>
              </w:rPr>
              <w:t>浙江大学学报</w:t>
            </w:r>
            <w:r w:rsidRPr="00CB0A27">
              <w:rPr>
                <w:rFonts w:hint="eastAsia"/>
                <w:kern w:val="0"/>
                <w:szCs w:val="21"/>
              </w:rPr>
              <w:t>(</w:t>
            </w:r>
            <w:proofErr w:type="gramStart"/>
            <w:r w:rsidRPr="00CB0A27">
              <w:rPr>
                <w:rFonts w:hint="eastAsia"/>
                <w:kern w:val="0"/>
                <w:szCs w:val="21"/>
              </w:rPr>
              <w:t>工学版</w:t>
            </w:r>
            <w:proofErr w:type="gramEnd"/>
            <w:r w:rsidRPr="00CB0A27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156" w:type="dxa"/>
            <w:vAlign w:val="center"/>
          </w:tcPr>
          <w:p w14:paraId="42A8D131" w14:textId="77777777" w:rsidR="002D45A8" w:rsidRPr="00CB0A27" w:rsidRDefault="002D45A8" w:rsidP="00844E28">
            <w:pPr>
              <w:rPr>
                <w:szCs w:val="21"/>
              </w:rPr>
            </w:pPr>
            <w:r w:rsidRPr="00CB0A27">
              <w:rPr>
                <w:szCs w:val="21"/>
              </w:rPr>
              <w:t>2008, 42(10)</w:t>
            </w:r>
            <w:r>
              <w:rPr>
                <w:szCs w:val="21"/>
              </w:rPr>
              <w:t xml:space="preserve">: </w:t>
            </w:r>
            <w:r w:rsidRPr="00CB0A27">
              <w:rPr>
                <w:szCs w:val="21"/>
              </w:rPr>
              <w:t>1822-1827</w:t>
            </w:r>
          </w:p>
        </w:tc>
        <w:tc>
          <w:tcPr>
            <w:tcW w:w="1191" w:type="dxa"/>
            <w:vAlign w:val="center"/>
          </w:tcPr>
          <w:p w14:paraId="616E1DD0" w14:textId="317E3E51" w:rsidR="002D45A8" w:rsidRPr="00CB0A27" w:rsidRDefault="002D45A8" w:rsidP="00844E28">
            <w:pPr>
              <w:jc w:val="center"/>
              <w:rPr>
                <w:rFonts w:ascii="宋体" w:hAnsi="宋体"/>
                <w:szCs w:val="21"/>
              </w:rPr>
            </w:pPr>
            <w:r w:rsidRPr="00F43EE1">
              <w:rPr>
                <w:rFonts w:hint="eastAsia"/>
                <w:szCs w:val="21"/>
              </w:rPr>
              <w:t>2</w:t>
            </w:r>
            <w:r w:rsidRPr="00F43EE1">
              <w:rPr>
                <w:szCs w:val="21"/>
              </w:rPr>
              <w:t>008</w:t>
            </w:r>
            <w:r w:rsidRPr="00F43EE1">
              <w:rPr>
                <w:rFonts w:hint="eastAsia"/>
                <w:szCs w:val="21"/>
              </w:rPr>
              <w:t>.</w:t>
            </w:r>
            <w:r w:rsidRPr="00F43EE1">
              <w:rPr>
                <w:szCs w:val="21"/>
              </w:rPr>
              <w:t>10</w:t>
            </w:r>
          </w:p>
        </w:tc>
      </w:tr>
      <w:tr w:rsidR="002D45A8" w14:paraId="1BCD6129" w14:textId="77777777" w:rsidTr="00ED546C">
        <w:trPr>
          <w:trHeight w:hRule="exact" w:val="1077"/>
          <w:jc w:val="center"/>
        </w:trPr>
        <w:tc>
          <w:tcPr>
            <w:tcW w:w="2063" w:type="dxa"/>
            <w:vAlign w:val="center"/>
          </w:tcPr>
          <w:p w14:paraId="12288293" w14:textId="53E048A3" w:rsidR="002D45A8" w:rsidRPr="00CB0A27" w:rsidRDefault="002D45A8" w:rsidP="00844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bCs/>
                <w:kern w:val="0"/>
                <w:szCs w:val="21"/>
              </w:rPr>
              <w:t>K</w:t>
            </w:r>
            <w:r w:rsidRPr="00CB0A27">
              <w:rPr>
                <w:bCs/>
                <w:kern w:val="0"/>
                <w:szCs w:val="21"/>
              </w:rPr>
              <w:t xml:space="preserve">ang Zhao, </w:t>
            </w:r>
            <w:proofErr w:type="spellStart"/>
            <w:r w:rsidRPr="00CB0A27">
              <w:rPr>
                <w:bCs/>
                <w:kern w:val="0"/>
                <w:szCs w:val="21"/>
              </w:rPr>
              <w:t>Xiaohua</w:t>
            </w:r>
            <w:proofErr w:type="spellEnd"/>
            <w:r w:rsidRPr="00CB0A27">
              <w:rPr>
                <w:bCs/>
                <w:kern w:val="0"/>
                <w:szCs w:val="21"/>
              </w:rPr>
              <w:t xml:space="preserve"> Liu</w:t>
            </w:r>
            <w:r w:rsidRPr="00CB0A27">
              <w:rPr>
                <w:bCs/>
                <w:kern w:val="0"/>
                <w:szCs w:val="21"/>
                <w:vertAlign w:val="superscript"/>
              </w:rPr>
              <w:t>*</w:t>
            </w:r>
            <w:r w:rsidRPr="00CB0A27">
              <w:rPr>
                <w:bCs/>
                <w:kern w:val="0"/>
                <w:szCs w:val="21"/>
              </w:rPr>
              <w:t>, Yi Jiang</w:t>
            </w:r>
          </w:p>
        </w:tc>
        <w:tc>
          <w:tcPr>
            <w:tcW w:w="4288" w:type="dxa"/>
            <w:vAlign w:val="center"/>
          </w:tcPr>
          <w:p w14:paraId="37260D9B" w14:textId="77777777" w:rsidR="002D45A8" w:rsidRPr="00CB0A27" w:rsidRDefault="002D45A8" w:rsidP="00844E28">
            <w:pPr>
              <w:rPr>
                <w:rFonts w:ascii="宋体" w:hAnsi="宋体"/>
                <w:szCs w:val="21"/>
              </w:rPr>
            </w:pPr>
            <w:r w:rsidRPr="00CB0A27">
              <w:rPr>
                <w:kern w:val="0"/>
                <w:szCs w:val="21"/>
              </w:rPr>
              <w:t>Application of radiant floor cooling in large space buildings - A review / Renewable and Sustainable Energy Reviews</w:t>
            </w:r>
          </w:p>
        </w:tc>
        <w:tc>
          <w:tcPr>
            <w:tcW w:w="1156" w:type="dxa"/>
            <w:vAlign w:val="center"/>
          </w:tcPr>
          <w:p w14:paraId="49E4C2BB" w14:textId="77777777" w:rsidR="002D45A8" w:rsidRPr="00CB0A27" w:rsidRDefault="002D45A8" w:rsidP="00844E28">
            <w:pPr>
              <w:rPr>
                <w:rFonts w:ascii="宋体" w:hAnsi="宋体"/>
                <w:szCs w:val="21"/>
              </w:rPr>
            </w:pPr>
            <w:r w:rsidRPr="00CB0A27">
              <w:rPr>
                <w:kern w:val="0"/>
                <w:szCs w:val="21"/>
              </w:rPr>
              <w:t>2016, 55</w:t>
            </w:r>
            <w:r>
              <w:rPr>
                <w:kern w:val="0"/>
                <w:szCs w:val="21"/>
              </w:rPr>
              <w:t xml:space="preserve">: </w:t>
            </w:r>
            <w:r w:rsidRPr="00CB0A27">
              <w:rPr>
                <w:kern w:val="0"/>
                <w:szCs w:val="21"/>
              </w:rPr>
              <w:t>1083-1096</w:t>
            </w:r>
          </w:p>
        </w:tc>
        <w:tc>
          <w:tcPr>
            <w:tcW w:w="1191" w:type="dxa"/>
            <w:vAlign w:val="center"/>
          </w:tcPr>
          <w:p w14:paraId="680F6E73" w14:textId="4A791D46" w:rsidR="002D45A8" w:rsidRPr="00CB0A27" w:rsidRDefault="002D45A8" w:rsidP="00844E28">
            <w:pPr>
              <w:jc w:val="center"/>
              <w:rPr>
                <w:rFonts w:ascii="宋体" w:hAnsi="宋体"/>
                <w:szCs w:val="21"/>
              </w:rPr>
            </w:pPr>
            <w:r w:rsidRPr="00F43EE1">
              <w:rPr>
                <w:rFonts w:hint="eastAsia"/>
                <w:szCs w:val="21"/>
              </w:rPr>
              <w:t>2</w:t>
            </w:r>
            <w:r w:rsidRPr="00F43EE1">
              <w:rPr>
                <w:szCs w:val="21"/>
              </w:rPr>
              <w:t>016.3</w:t>
            </w:r>
          </w:p>
        </w:tc>
      </w:tr>
    </w:tbl>
    <w:p w14:paraId="25D35EDB" w14:textId="5FC056F1" w:rsidR="00C45AAB" w:rsidRDefault="00C45AAB" w:rsidP="00891F00">
      <w:pPr>
        <w:widowControl/>
        <w:jc w:val="left"/>
        <w:rPr>
          <w:rFonts w:ascii="仿宋_GB2312" w:eastAsia="仿宋_GB2312" w:hAnsi="宋体"/>
          <w:b/>
          <w:color w:val="000000" w:themeColor="text1"/>
          <w:sz w:val="24"/>
        </w:rPr>
      </w:pPr>
    </w:p>
    <w:sectPr w:rsidR="00C45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4562" w14:textId="77777777" w:rsidR="001B4016" w:rsidRDefault="001B4016" w:rsidP="006B0E7E">
      <w:r>
        <w:separator/>
      </w:r>
    </w:p>
  </w:endnote>
  <w:endnote w:type="continuationSeparator" w:id="0">
    <w:p w14:paraId="2FEB95F6" w14:textId="77777777" w:rsidR="001B4016" w:rsidRDefault="001B4016" w:rsidP="006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D685" w14:textId="77777777" w:rsidR="001B4016" w:rsidRDefault="001B4016" w:rsidP="006B0E7E">
      <w:r>
        <w:separator/>
      </w:r>
    </w:p>
  </w:footnote>
  <w:footnote w:type="continuationSeparator" w:id="0">
    <w:p w14:paraId="648BF891" w14:textId="77777777" w:rsidR="001B4016" w:rsidRDefault="001B4016" w:rsidP="006B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61"/>
    <w:rsid w:val="00132FC4"/>
    <w:rsid w:val="001B4016"/>
    <w:rsid w:val="001D4048"/>
    <w:rsid w:val="002D45A8"/>
    <w:rsid w:val="002D6584"/>
    <w:rsid w:val="004D6130"/>
    <w:rsid w:val="004F0EA4"/>
    <w:rsid w:val="005B0CAC"/>
    <w:rsid w:val="005D1DBD"/>
    <w:rsid w:val="0064085D"/>
    <w:rsid w:val="006B0E7E"/>
    <w:rsid w:val="00752832"/>
    <w:rsid w:val="00790438"/>
    <w:rsid w:val="007C2719"/>
    <w:rsid w:val="00844E28"/>
    <w:rsid w:val="00891F00"/>
    <w:rsid w:val="008B2333"/>
    <w:rsid w:val="009622C8"/>
    <w:rsid w:val="00B90522"/>
    <w:rsid w:val="00BB08E2"/>
    <w:rsid w:val="00BE49EF"/>
    <w:rsid w:val="00C45AAB"/>
    <w:rsid w:val="00C73F06"/>
    <w:rsid w:val="00C80065"/>
    <w:rsid w:val="00D33416"/>
    <w:rsid w:val="00D423C0"/>
    <w:rsid w:val="00DF5C61"/>
    <w:rsid w:val="00ED546C"/>
    <w:rsid w:val="00F0546A"/>
    <w:rsid w:val="00F138BF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0A799"/>
  <w15:chartTrackingRefBased/>
  <w15:docId w15:val="{434E7CDC-AAB0-4F99-92DC-EE911874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0E7E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E7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B0E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1">
    <w:name w:val="title1"/>
    <w:qFormat/>
    <w:rsid w:val="006B0E7E"/>
    <w:rPr>
      <w:b/>
      <w:bCs/>
      <w:color w:val="9999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006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0065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C80065"/>
    <w:pPr>
      <w:widowControl/>
      <w:jc w:val="left"/>
    </w:pPr>
  </w:style>
  <w:style w:type="character" w:customStyle="1" w:styleId="aa">
    <w:name w:val="批注文字 字符"/>
    <w:basedOn w:val="a0"/>
    <w:link w:val="a9"/>
    <w:uiPriority w:val="99"/>
    <w:qFormat/>
    <w:rsid w:val="00C80065"/>
    <w:rPr>
      <w:rFonts w:ascii="Times New Roman" w:eastAsia="宋体" w:hAnsi="Times New Roman" w:cs="Times New Roman"/>
      <w:szCs w:val="20"/>
    </w:rPr>
  </w:style>
  <w:style w:type="character" w:styleId="ab">
    <w:name w:val="annotation reference"/>
    <w:basedOn w:val="a0"/>
    <w:uiPriority w:val="99"/>
    <w:semiHidden/>
    <w:unhideWhenUsed/>
    <w:qFormat/>
    <w:rsid w:val="00C80065"/>
    <w:rPr>
      <w:sz w:val="21"/>
      <w:szCs w:val="21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4F0EA4"/>
    <w:pPr>
      <w:widowControl w:val="0"/>
    </w:pPr>
    <w:rPr>
      <w:b/>
      <w:bCs/>
    </w:rPr>
  </w:style>
  <w:style w:type="character" w:customStyle="1" w:styleId="ad">
    <w:name w:val="批注主题 字符"/>
    <w:basedOn w:val="aa"/>
    <w:link w:val="ac"/>
    <w:uiPriority w:val="99"/>
    <w:semiHidden/>
    <w:rsid w:val="004F0EA4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zk</cp:lastModifiedBy>
  <cp:revision>22</cp:revision>
  <cp:lastPrinted>2020-09-21T05:01:00Z</cp:lastPrinted>
  <dcterms:created xsi:type="dcterms:W3CDTF">2020-08-28T04:51:00Z</dcterms:created>
  <dcterms:modified xsi:type="dcterms:W3CDTF">2020-09-23T03:12:00Z</dcterms:modified>
</cp:coreProperties>
</file>