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100"/>
        <w:jc w:val="center"/>
        <w:rPr>
          <w:rFonts w:ascii="宋体" w:hAnsi="宋体" w:cs="宋体"/>
          <w:b/>
          <w:bCs/>
          <w:sz w:val="72"/>
          <w:szCs w:val="72"/>
        </w:rPr>
      </w:pPr>
    </w:p>
    <w:p>
      <w:pPr>
        <w:spacing w:beforeLines="100"/>
        <w:jc w:val="center"/>
        <w:rPr>
          <w:rFonts w:ascii="宋体" w:hAnsi="宋体" w:cs="宋体"/>
          <w:b/>
          <w:bCs/>
          <w:sz w:val="72"/>
          <w:szCs w:val="72"/>
        </w:rPr>
      </w:pPr>
    </w:p>
    <w:p>
      <w:pPr>
        <w:spacing w:beforeLines="100"/>
        <w:jc w:val="center"/>
        <w:rPr>
          <w:rFonts w:ascii="宋体" w:hAnsi="宋体" w:cs="宋体"/>
          <w:b/>
          <w:bCs/>
          <w:sz w:val="72"/>
          <w:szCs w:val="72"/>
        </w:rPr>
      </w:pPr>
      <w:r>
        <w:rPr>
          <w:rFonts w:hint="eastAsia" w:ascii="宋体" w:hAnsi="宋体" w:cs="宋体"/>
          <w:b/>
          <w:bCs/>
          <w:sz w:val="96"/>
          <w:szCs w:val="96"/>
        </w:rPr>
        <w:t>谈判邀请文件</w:t>
      </w:r>
    </w:p>
    <w:p>
      <w:pPr>
        <w:spacing w:beforeLines="100"/>
        <w:rPr>
          <w:rFonts w:ascii="宋体" w:hAnsi="宋体" w:cs="宋体"/>
          <w:b/>
          <w:bCs/>
        </w:rPr>
      </w:pPr>
    </w:p>
    <w:p>
      <w:pPr>
        <w:jc w:val="center"/>
        <w:rPr>
          <w:rFonts w:ascii="宋体" w:hAnsi="宋体" w:cs="宋体"/>
        </w:rPr>
      </w:pPr>
    </w:p>
    <w:p>
      <w:pPr>
        <w:ind w:firstLine="1807" w:firstLineChars="600"/>
        <w:rPr>
          <w:rFonts w:ascii="宋体" w:hAnsi="宋体" w:cs="宋体"/>
          <w:b/>
          <w:bCs/>
          <w:sz w:val="30"/>
          <w:szCs w:val="30"/>
        </w:rPr>
      </w:pPr>
      <w:r>
        <w:rPr>
          <w:rFonts w:hint="eastAsia" w:ascii="宋体" w:hAnsi="宋体" w:cs="宋体"/>
          <w:b/>
          <w:bCs/>
          <w:sz w:val="30"/>
          <w:szCs w:val="30"/>
        </w:rPr>
        <w:t>邀请人：湖南新五丰股份有限公司</w:t>
      </w:r>
    </w:p>
    <w:p>
      <w:pPr>
        <w:ind w:left="3897" w:leftChars="852" w:hanging="2108" w:hangingChars="700"/>
        <w:rPr>
          <w:rFonts w:hint="eastAsia" w:ascii="宋体" w:hAnsi="宋体" w:eastAsia="宋体" w:cs="宋体"/>
          <w:b/>
          <w:bCs/>
          <w:sz w:val="30"/>
          <w:szCs w:val="30"/>
          <w:lang w:eastAsia="zh-CN"/>
        </w:rPr>
      </w:pPr>
      <w:r>
        <w:rPr>
          <w:rFonts w:hint="eastAsia" w:ascii="宋体" w:hAnsi="宋体" w:cs="宋体"/>
          <w:b/>
          <w:bCs/>
          <w:sz w:val="30"/>
          <w:szCs w:val="30"/>
        </w:rPr>
        <w:t>项  目 名 称：</w:t>
      </w:r>
      <w:r>
        <w:rPr>
          <w:rFonts w:hint="eastAsia" w:ascii="宋体" w:hAnsi="宋体" w:cs="宋体"/>
          <w:b/>
          <w:bCs/>
          <w:sz w:val="30"/>
          <w:szCs w:val="30"/>
          <w:lang w:eastAsia="zh-CN"/>
        </w:rPr>
        <w:t>衡南均佳12000头楼房母猪项目设计</w:t>
      </w:r>
    </w:p>
    <w:p>
      <w:pPr>
        <w:ind w:right="-867" w:rightChars="-413"/>
        <w:jc w:val="center"/>
        <w:rPr>
          <w:rFonts w:ascii="宋体" w:hAnsi="宋体" w:cs="宋体"/>
          <w:b/>
          <w:bCs/>
          <w:sz w:val="44"/>
          <w:szCs w:val="44"/>
        </w:rPr>
      </w:pPr>
    </w:p>
    <w:p>
      <w:pPr>
        <w:ind w:right="-867" w:rightChars="-413"/>
        <w:jc w:val="center"/>
        <w:rPr>
          <w:rFonts w:ascii="宋体" w:hAnsi="宋体" w:cs="宋体"/>
          <w:b/>
          <w:bCs/>
          <w:sz w:val="44"/>
          <w:szCs w:val="44"/>
        </w:rPr>
      </w:pPr>
    </w:p>
    <w:p>
      <w:pPr>
        <w:ind w:right="-867" w:rightChars="-413"/>
        <w:jc w:val="center"/>
        <w:rPr>
          <w:rFonts w:ascii="宋体" w:hAnsi="宋体" w:cs="宋体"/>
          <w:b/>
          <w:bCs/>
          <w:sz w:val="44"/>
          <w:szCs w:val="44"/>
        </w:rPr>
      </w:pPr>
    </w:p>
    <w:p>
      <w:pPr>
        <w:ind w:right="-867" w:rightChars="-413"/>
        <w:jc w:val="center"/>
        <w:rPr>
          <w:rFonts w:ascii="宋体" w:hAnsi="宋体" w:cs="宋体"/>
          <w:b/>
          <w:bCs/>
          <w:sz w:val="44"/>
          <w:szCs w:val="44"/>
        </w:rPr>
      </w:pPr>
    </w:p>
    <w:p>
      <w:pPr>
        <w:ind w:right="-867" w:rightChars="-413"/>
        <w:jc w:val="center"/>
        <w:rPr>
          <w:rFonts w:ascii="宋体" w:hAnsi="宋体" w:cs="宋体"/>
          <w:b/>
          <w:bCs/>
          <w:sz w:val="44"/>
          <w:szCs w:val="44"/>
        </w:rPr>
      </w:pPr>
    </w:p>
    <w:p>
      <w:pPr>
        <w:ind w:right="-867" w:rightChars="-413"/>
        <w:jc w:val="center"/>
        <w:rPr>
          <w:rFonts w:ascii="宋体" w:hAnsi="宋体" w:cs="宋体"/>
          <w:b/>
          <w:bCs/>
          <w:sz w:val="44"/>
          <w:szCs w:val="44"/>
        </w:rPr>
      </w:pPr>
    </w:p>
    <w:p>
      <w:pPr>
        <w:jc w:val="center"/>
        <w:rPr>
          <w:rFonts w:ascii="宋体" w:hAnsi="宋体" w:cs="宋体"/>
          <w:b/>
          <w:bCs/>
          <w:sz w:val="44"/>
          <w:szCs w:val="44"/>
        </w:rPr>
      </w:pPr>
    </w:p>
    <w:p>
      <w:pPr>
        <w:pStyle w:val="22"/>
        <w:ind w:left="99" w:leftChars="47"/>
        <w:jc w:val="center"/>
        <w:rPr>
          <w:rFonts w:ascii="宋体" w:hAnsi="宋体" w:cs="宋体"/>
          <w:b/>
          <w:sz w:val="32"/>
          <w:szCs w:val="32"/>
        </w:rPr>
      </w:pPr>
      <w:r>
        <w:rPr>
          <w:rFonts w:hint="eastAsia" w:ascii="宋体" w:hAnsi="宋体" w:cs="宋体"/>
          <w:b/>
          <w:sz w:val="32"/>
          <w:szCs w:val="32"/>
        </w:rPr>
        <w:t>202</w:t>
      </w:r>
      <w:r>
        <w:rPr>
          <w:rFonts w:hint="eastAsia" w:ascii="宋体" w:hAnsi="宋体" w:cs="宋体"/>
          <w:b/>
          <w:sz w:val="32"/>
          <w:szCs w:val="32"/>
          <w:lang w:val="en-US" w:eastAsia="zh-CN"/>
        </w:rPr>
        <w:t>3</w:t>
      </w:r>
      <w:r>
        <w:rPr>
          <w:rFonts w:hint="eastAsia" w:ascii="宋体" w:hAnsi="宋体" w:cs="宋体"/>
          <w:b/>
          <w:sz w:val="32"/>
          <w:szCs w:val="32"/>
        </w:rPr>
        <w:t>年</w:t>
      </w:r>
      <w:r>
        <w:rPr>
          <w:rFonts w:hint="eastAsia" w:ascii="宋体" w:hAnsi="宋体" w:cs="宋体"/>
          <w:b/>
          <w:sz w:val="32"/>
          <w:szCs w:val="32"/>
          <w:lang w:val="en-US" w:eastAsia="zh-CN"/>
        </w:rPr>
        <w:t>1</w:t>
      </w:r>
      <w:r>
        <w:rPr>
          <w:rFonts w:hint="eastAsia" w:ascii="宋体" w:hAnsi="宋体" w:cs="宋体"/>
          <w:b/>
          <w:sz w:val="32"/>
          <w:szCs w:val="32"/>
        </w:rPr>
        <w:t>月</w:t>
      </w:r>
    </w:p>
    <w:p>
      <w:pPr>
        <w:rPr>
          <w:rFonts w:ascii="宋体" w:hAnsi="宋体" w:cs="宋体"/>
          <w:sz w:val="24"/>
          <w:szCs w:val="24"/>
        </w:rPr>
        <w:sectPr>
          <w:footerReference r:id="rId4" w:type="first"/>
          <w:footerReference r:id="rId3" w:type="default"/>
          <w:pgSz w:w="11906" w:h="16838"/>
          <w:pgMar w:top="1701" w:right="926" w:bottom="1134" w:left="1080" w:header="851" w:footer="851" w:gutter="0"/>
          <w:pgNumType w:start="1"/>
          <w:cols w:space="720" w:num="1"/>
          <w:docGrid w:type="lines" w:linePitch="312" w:charSpace="0"/>
        </w:sectPr>
      </w:pPr>
    </w:p>
    <w:p>
      <w:pPr>
        <w:jc w:val="center"/>
        <w:rPr>
          <w:rFonts w:ascii="宋体" w:hAnsi="宋体" w:cs="宋体"/>
          <w:sz w:val="28"/>
          <w:szCs w:val="28"/>
        </w:rPr>
      </w:pPr>
    </w:p>
    <w:p>
      <w:pPr>
        <w:jc w:val="center"/>
        <w:rPr>
          <w:rFonts w:ascii="宋体" w:hAnsi="宋体" w:cs="宋体"/>
          <w:sz w:val="28"/>
          <w:szCs w:val="28"/>
        </w:rPr>
      </w:pPr>
      <w:r>
        <w:rPr>
          <w:rFonts w:hint="eastAsia" w:ascii="宋体" w:hAnsi="宋体" w:cs="宋体"/>
          <w:sz w:val="28"/>
          <w:szCs w:val="28"/>
        </w:rPr>
        <w:t xml:space="preserve">目      录 </w:t>
      </w:r>
    </w:p>
    <w:p>
      <w:pPr>
        <w:rPr>
          <w:sz w:val="28"/>
          <w:szCs w:val="28"/>
        </w:rPr>
      </w:pPr>
      <w:bookmarkStart w:id="0" w:name="_Toc16238"/>
      <w:bookmarkStart w:id="1" w:name="_Toc32556"/>
      <w:r>
        <w:rPr>
          <w:rFonts w:hint="eastAsia"/>
          <w:sz w:val="28"/>
          <w:szCs w:val="28"/>
        </w:rPr>
        <w:t>第一章  谈判邀请</w:t>
      </w:r>
    </w:p>
    <w:p>
      <w:pPr>
        <w:rPr>
          <w:sz w:val="28"/>
          <w:szCs w:val="28"/>
        </w:rPr>
      </w:pPr>
      <w:r>
        <w:rPr>
          <w:rFonts w:hint="eastAsia"/>
          <w:sz w:val="28"/>
          <w:szCs w:val="28"/>
        </w:rPr>
        <w:t>第二章  谈判办法</w:t>
      </w:r>
    </w:p>
    <w:p>
      <w:pPr>
        <w:rPr>
          <w:sz w:val="28"/>
          <w:szCs w:val="28"/>
        </w:rPr>
      </w:pPr>
      <w:r>
        <w:rPr>
          <w:rFonts w:hint="eastAsia"/>
          <w:sz w:val="28"/>
          <w:szCs w:val="28"/>
        </w:rPr>
        <w:t>第三章  采购需求及说明</w:t>
      </w:r>
    </w:p>
    <w:p>
      <w:pPr>
        <w:rPr>
          <w:sz w:val="28"/>
          <w:szCs w:val="28"/>
        </w:rPr>
      </w:pPr>
      <w:r>
        <w:rPr>
          <w:rFonts w:hint="eastAsia"/>
          <w:sz w:val="28"/>
          <w:szCs w:val="28"/>
        </w:rPr>
        <w:t>第四章  合同条款及格式</w:t>
      </w:r>
    </w:p>
    <w:p>
      <w:pPr>
        <w:rPr>
          <w:sz w:val="28"/>
          <w:szCs w:val="28"/>
        </w:rPr>
      </w:pPr>
      <w:r>
        <w:rPr>
          <w:rFonts w:hint="eastAsia"/>
          <w:sz w:val="28"/>
          <w:szCs w:val="28"/>
        </w:rPr>
        <w:t>第五章  谈判响应文件编制</w:t>
      </w:r>
    </w:p>
    <w:p>
      <w:pPr>
        <w:rPr>
          <w:sz w:val="28"/>
          <w:szCs w:val="28"/>
        </w:rPr>
      </w:pPr>
      <w:r>
        <w:rPr>
          <w:rFonts w:hint="eastAsia"/>
          <w:sz w:val="28"/>
          <w:szCs w:val="28"/>
        </w:rPr>
        <w:t>第六章  谈判响应文件组成</w:t>
      </w:r>
    </w:p>
    <w:p/>
    <w:p>
      <w:pPr>
        <w:sectPr>
          <w:headerReference r:id="rId5" w:type="default"/>
          <w:footerReference r:id="rId6" w:type="default"/>
          <w:pgSz w:w="11906" w:h="16838"/>
          <w:pgMar w:top="851" w:right="1133" w:bottom="993" w:left="1418" w:header="709" w:footer="120" w:gutter="0"/>
          <w:pgNumType w:start="1"/>
          <w:cols w:space="720" w:num="1"/>
          <w:titlePg/>
          <w:docGrid w:type="lines" w:linePitch="312" w:charSpace="0"/>
        </w:sectPr>
      </w:pPr>
    </w:p>
    <w:p>
      <w:pPr>
        <w:pStyle w:val="4"/>
        <w:spacing w:line="560" w:lineRule="exact"/>
        <w:jc w:val="center"/>
        <w:rPr>
          <w:rFonts w:hint="eastAsia" w:ascii="宋体" w:hAnsi="宋体" w:eastAsia="宋体" w:cs="宋体"/>
          <w:sz w:val="32"/>
          <w:szCs w:val="32"/>
          <w:lang w:val="en-US" w:eastAsia="zh-CN"/>
        </w:rPr>
      </w:pPr>
      <w:bookmarkStart w:id="2" w:name="_Toc7848"/>
      <w:r>
        <w:rPr>
          <w:rFonts w:hint="eastAsia" w:ascii="宋体" w:hAnsi="宋体" w:cs="宋体"/>
          <w:sz w:val="32"/>
          <w:szCs w:val="32"/>
        </w:rPr>
        <w:t>第一章  谈判邀请</w:t>
      </w:r>
      <w:bookmarkEnd w:id="0"/>
      <w:bookmarkEnd w:id="1"/>
      <w:bookmarkEnd w:id="2"/>
      <w:r>
        <w:rPr>
          <w:rFonts w:hint="eastAsia" w:ascii="宋体" w:hAnsi="宋体" w:cs="宋体"/>
          <w:sz w:val="32"/>
          <w:szCs w:val="32"/>
          <w:lang w:val="en-US" w:eastAsia="zh-CN"/>
        </w:rPr>
        <w:t>公告</w:t>
      </w:r>
    </w:p>
    <w:p>
      <w:pPr>
        <w:spacing w:line="360" w:lineRule="auto"/>
        <w:ind w:firstLine="480" w:firstLineChars="200"/>
        <w:rPr>
          <w:rFonts w:ascii="宋体" w:hAnsi="宋体" w:cs="宋体"/>
          <w:sz w:val="24"/>
          <w:szCs w:val="24"/>
        </w:rPr>
      </w:pPr>
      <w:r>
        <w:rPr>
          <w:rFonts w:hint="eastAsia" w:ascii="宋体" w:hAnsi="宋体" w:cs="宋体"/>
          <w:sz w:val="24"/>
          <w:szCs w:val="24"/>
          <w:u w:val="single"/>
        </w:rPr>
        <w:t>湖南新五丰股份有限公司衡南均佳12000头楼房母猪项目</w:t>
      </w:r>
      <w:r>
        <w:rPr>
          <w:rFonts w:hint="eastAsia" w:ascii="宋体" w:hAnsi="宋体" w:cs="宋体"/>
          <w:sz w:val="24"/>
          <w:szCs w:val="24"/>
        </w:rPr>
        <w:t>已获湖南新五丰股份有限公司批准，现对该项目设计</w:t>
      </w:r>
      <w:r>
        <w:rPr>
          <w:rFonts w:hint="eastAsia" w:ascii="宋体" w:hAnsi="宋体" w:cs="宋体"/>
          <w:sz w:val="24"/>
          <w:szCs w:val="24"/>
          <w:lang w:val="en-US" w:eastAsia="zh-CN"/>
        </w:rPr>
        <w:t>事项</w:t>
      </w:r>
      <w:r>
        <w:rPr>
          <w:rFonts w:hint="eastAsia" w:ascii="宋体" w:hAnsi="宋体" w:cs="宋体"/>
          <w:sz w:val="24"/>
          <w:szCs w:val="24"/>
        </w:rPr>
        <w:t>由本公司组织谈判。</w:t>
      </w:r>
    </w:p>
    <w:p>
      <w:pPr>
        <w:spacing w:line="360" w:lineRule="auto"/>
        <w:rPr>
          <w:rFonts w:hint="eastAsia" w:ascii="宋体" w:hAnsi="宋体" w:eastAsia="宋体" w:cs="宋体"/>
          <w:sz w:val="24"/>
          <w:szCs w:val="24"/>
          <w:lang w:eastAsia="zh-CN"/>
        </w:rPr>
      </w:pPr>
      <w:r>
        <w:rPr>
          <w:rFonts w:hint="eastAsia" w:ascii="宋体" w:hAnsi="宋体" w:cs="宋体"/>
          <w:b/>
          <w:sz w:val="24"/>
          <w:szCs w:val="24"/>
        </w:rPr>
        <w:t>1、谈判项目名称：</w:t>
      </w:r>
      <w:r>
        <w:rPr>
          <w:rFonts w:hint="eastAsia" w:ascii="宋体" w:hAnsi="宋体" w:cs="宋体"/>
          <w:sz w:val="24"/>
          <w:szCs w:val="24"/>
        </w:rPr>
        <w:t>湖南新五丰股份有限公司衡南均佳12000头楼房母猪项目</w:t>
      </w:r>
      <w:r>
        <w:rPr>
          <w:rFonts w:hint="eastAsia" w:ascii="宋体" w:hAnsi="宋体" w:cs="宋体"/>
          <w:sz w:val="24"/>
          <w:szCs w:val="24"/>
          <w:lang w:val="en-US" w:eastAsia="zh-CN"/>
        </w:rPr>
        <w:t>设计</w:t>
      </w:r>
    </w:p>
    <w:p>
      <w:pPr>
        <w:spacing w:line="360" w:lineRule="auto"/>
        <w:rPr>
          <w:rFonts w:ascii="宋体" w:hAnsi="宋体" w:cs="宋体"/>
          <w:bCs/>
          <w:sz w:val="24"/>
          <w:szCs w:val="24"/>
        </w:rPr>
      </w:pPr>
      <w:r>
        <w:rPr>
          <w:rFonts w:hint="eastAsia" w:ascii="宋体" w:hAnsi="宋体" w:cs="宋体"/>
          <w:b/>
          <w:sz w:val="24"/>
          <w:szCs w:val="24"/>
        </w:rPr>
        <w:t>2、项目预算：</w:t>
      </w:r>
      <w:r>
        <w:rPr>
          <w:rFonts w:hint="eastAsia" w:ascii="宋体" w:hAnsi="宋体" w:cs="宋体"/>
          <w:b/>
          <w:sz w:val="24"/>
          <w:szCs w:val="24"/>
          <w:lang w:val="en-US" w:eastAsia="zh-CN"/>
        </w:rPr>
        <w:t>30</w:t>
      </w:r>
      <w:r>
        <w:rPr>
          <w:rFonts w:hint="eastAsia" w:ascii="宋体" w:hAnsi="宋体" w:cs="宋体"/>
          <w:b/>
          <w:sz w:val="24"/>
          <w:szCs w:val="24"/>
        </w:rPr>
        <w:t>万元</w:t>
      </w:r>
      <w:r>
        <w:rPr>
          <w:rFonts w:hint="eastAsia" w:ascii="宋体" w:hAnsi="宋体" w:cs="宋体"/>
          <w:bCs/>
          <w:sz w:val="24"/>
          <w:szCs w:val="24"/>
        </w:rPr>
        <w:t>；</w:t>
      </w:r>
    </w:p>
    <w:p>
      <w:pPr>
        <w:spacing w:line="360" w:lineRule="auto"/>
        <w:ind w:firstLine="361" w:firstLineChars="150"/>
        <w:rPr>
          <w:rFonts w:hint="eastAsia" w:ascii="宋体" w:hAnsi="宋体" w:eastAsia="宋体" w:cs="宋体"/>
          <w:sz w:val="24"/>
          <w:szCs w:val="24"/>
          <w:lang w:eastAsia="zh-CN"/>
        </w:rPr>
      </w:pPr>
      <w:r>
        <w:rPr>
          <w:rFonts w:hint="eastAsia" w:ascii="宋体" w:hAnsi="宋体" w:cs="宋体"/>
          <w:b/>
          <w:sz w:val="24"/>
          <w:szCs w:val="24"/>
        </w:rPr>
        <w:t>服务周期：</w:t>
      </w:r>
      <w:r>
        <w:rPr>
          <w:rFonts w:hint="eastAsia" w:ascii="宋体" w:hAnsi="宋体" w:cs="宋体"/>
          <w:sz w:val="24"/>
          <w:szCs w:val="24"/>
          <w:lang w:val="en-US" w:eastAsia="zh-CN"/>
        </w:rPr>
        <w:t>20天</w:t>
      </w:r>
      <w:r>
        <w:rPr>
          <w:rFonts w:hint="eastAsia" w:ascii="宋体" w:hAnsi="宋体" w:cs="宋体"/>
          <w:sz w:val="24"/>
          <w:szCs w:val="24"/>
          <w:lang w:eastAsia="zh-CN"/>
        </w:rPr>
        <w:t>。</w:t>
      </w:r>
    </w:p>
    <w:p>
      <w:pPr>
        <w:spacing w:line="360" w:lineRule="auto"/>
        <w:ind w:firstLine="361" w:firstLineChars="150"/>
        <w:rPr>
          <w:rFonts w:hint="eastAsia" w:ascii="宋体" w:hAnsi="宋体" w:eastAsia="宋体" w:cs="宋体"/>
          <w:b w:val="0"/>
          <w:bCs/>
          <w:sz w:val="24"/>
          <w:szCs w:val="24"/>
          <w:lang w:eastAsia="zh-CN"/>
        </w:rPr>
      </w:pPr>
      <w:r>
        <w:rPr>
          <w:rFonts w:hint="eastAsia" w:ascii="宋体" w:hAnsi="宋体" w:cs="宋体"/>
          <w:b/>
          <w:sz w:val="24"/>
          <w:szCs w:val="24"/>
        </w:rPr>
        <w:t>项目地点：</w:t>
      </w:r>
      <w:r>
        <w:rPr>
          <w:rFonts w:hint="eastAsia" w:ascii="宋体" w:hAnsi="宋体" w:cs="宋体"/>
          <w:b w:val="0"/>
          <w:bCs/>
          <w:sz w:val="24"/>
          <w:szCs w:val="24"/>
        </w:rPr>
        <w:t>衡南县花桥镇均佳村上何组、斗田组、中屋组、各家组</w:t>
      </w:r>
      <w:r>
        <w:rPr>
          <w:rFonts w:hint="eastAsia" w:ascii="宋体" w:hAnsi="宋体" w:cs="宋体"/>
          <w:b w:val="0"/>
          <w:bCs/>
          <w:sz w:val="24"/>
          <w:szCs w:val="24"/>
          <w:lang w:eastAsia="zh-CN"/>
        </w:rPr>
        <w:t>。</w:t>
      </w:r>
    </w:p>
    <w:p>
      <w:pPr>
        <w:spacing w:line="360" w:lineRule="auto"/>
        <w:ind w:firstLine="361" w:firstLineChars="150"/>
        <w:rPr>
          <w:rFonts w:hint="eastAsia" w:ascii="宋体" w:hAnsi="宋体" w:cs="宋体"/>
          <w:b/>
          <w:sz w:val="24"/>
          <w:szCs w:val="24"/>
          <w:lang w:val="en-US" w:eastAsia="zh-CN"/>
        </w:rPr>
      </w:pPr>
      <w:r>
        <w:rPr>
          <w:rFonts w:hint="eastAsia" w:ascii="宋体" w:hAnsi="宋体" w:cs="宋体"/>
          <w:b/>
          <w:sz w:val="24"/>
          <w:szCs w:val="24"/>
          <w:lang w:val="en-US" w:eastAsia="zh-CN"/>
        </w:rPr>
        <w:t>采购范围：</w:t>
      </w:r>
      <w:r>
        <w:rPr>
          <w:rFonts w:hint="eastAsia" w:ascii="宋体" w:hAnsi="宋体" w:cs="宋体"/>
          <w:b w:val="0"/>
          <w:bCs/>
          <w:sz w:val="24"/>
          <w:szCs w:val="24"/>
          <w:lang w:val="en-US" w:eastAsia="zh-CN"/>
        </w:rPr>
        <w:t>湖南新五丰股份有限公司衡南均佳12000头楼房母猪项目初步设计，具体内容包括初步设计和概算编制及相关服务等项目所需要的全部设计内容。</w:t>
      </w:r>
    </w:p>
    <w:p>
      <w:pPr>
        <w:spacing w:line="360" w:lineRule="auto"/>
        <w:ind w:firstLine="361" w:firstLineChars="150"/>
        <w:rPr>
          <w:rFonts w:hint="eastAsia" w:ascii="宋体" w:hAnsi="宋体" w:cs="宋体"/>
          <w:b w:val="0"/>
          <w:bCs/>
          <w:sz w:val="24"/>
          <w:szCs w:val="24"/>
          <w:lang w:val="en-US" w:eastAsia="zh-CN"/>
        </w:rPr>
      </w:pPr>
      <w:r>
        <w:rPr>
          <w:rFonts w:hint="eastAsia" w:ascii="宋体" w:hAnsi="宋体" w:cs="宋体"/>
          <w:b/>
          <w:sz w:val="24"/>
          <w:szCs w:val="24"/>
          <w:lang w:val="en-US" w:eastAsia="zh-CN"/>
        </w:rPr>
        <w:t>项目规模：</w:t>
      </w:r>
      <w:r>
        <w:rPr>
          <w:rFonts w:hint="eastAsia" w:ascii="宋体" w:hAnsi="宋体" w:cs="宋体"/>
          <w:b w:val="0"/>
          <w:bCs/>
          <w:sz w:val="24"/>
          <w:szCs w:val="24"/>
          <w:lang w:val="en-US" w:eastAsia="zh-CN"/>
        </w:rPr>
        <w:t>建设内容包括猪场等生猪全产业链配套设施。衡南县花桥镇均佳村12000头楼房母猪养殖基地用地面积701亩，建筑面积73913平方米（暂定），建设猪舍、配套附属设施、污水处理站、配套建设道路停车场及场区工程、绿化工程、边坡、环保设施、消防设施等。</w:t>
      </w:r>
    </w:p>
    <w:p>
      <w:pPr>
        <w:spacing w:line="360" w:lineRule="auto"/>
        <w:rPr>
          <w:rFonts w:ascii="宋体" w:hAnsi="宋体" w:cs="宋体"/>
          <w:b/>
          <w:sz w:val="24"/>
          <w:szCs w:val="24"/>
        </w:rPr>
      </w:pPr>
      <w:r>
        <w:rPr>
          <w:rFonts w:hint="eastAsia" w:ascii="宋体" w:hAnsi="宋体" w:cs="宋体"/>
          <w:b/>
          <w:sz w:val="24"/>
          <w:szCs w:val="24"/>
        </w:rPr>
        <w:t>3、供应商资格要求：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sz w:val="24"/>
          <w:szCs w:val="24"/>
        </w:rPr>
      </w:pPr>
      <w:r>
        <w:rPr>
          <w:rFonts w:hint="eastAsia" w:ascii="宋体" w:hAnsi="宋体" w:cs="宋体"/>
          <w:b w:val="0"/>
          <w:bCs w:val="0"/>
          <w:sz w:val="24"/>
          <w:szCs w:val="24"/>
        </w:rPr>
        <w:t>1、供应商必须具有独立法人资格，并在人员、设备、资金等方面具有相应的服务能力。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sz w:val="24"/>
          <w:szCs w:val="24"/>
        </w:rPr>
      </w:pPr>
      <w:r>
        <w:rPr>
          <w:rFonts w:hint="eastAsia" w:ascii="宋体" w:hAnsi="宋体" w:cs="宋体"/>
          <w:b w:val="0"/>
          <w:bCs w:val="0"/>
          <w:sz w:val="24"/>
          <w:szCs w:val="24"/>
        </w:rPr>
        <w:t>1.1法人提交企业法人营业执照副本复印件；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sz w:val="24"/>
          <w:szCs w:val="24"/>
        </w:rPr>
      </w:pPr>
      <w:r>
        <w:rPr>
          <w:rFonts w:hint="eastAsia" w:ascii="宋体" w:hAnsi="宋体" w:cs="宋体"/>
          <w:b w:val="0"/>
          <w:bCs w:val="0"/>
          <w:sz w:val="24"/>
          <w:szCs w:val="24"/>
        </w:rPr>
        <w:t>1.2法人提交法定代表人身份证明原件或者法定代表人授权委托书原件并附法定代表人身份证明原件；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sz w:val="24"/>
          <w:szCs w:val="24"/>
        </w:rPr>
      </w:pPr>
      <w:r>
        <w:rPr>
          <w:rFonts w:hint="eastAsia" w:ascii="宋体" w:hAnsi="宋体" w:cs="宋体"/>
          <w:b w:val="0"/>
          <w:bCs w:val="0"/>
          <w:sz w:val="24"/>
          <w:szCs w:val="24"/>
        </w:rPr>
        <w:t>2、供应商须具备建筑行业（建筑工程）设计资质和环境工程设计资质，资质证书处于有效期内。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sz w:val="24"/>
          <w:szCs w:val="24"/>
        </w:rPr>
      </w:pPr>
      <w:r>
        <w:rPr>
          <w:rFonts w:hint="eastAsia" w:ascii="宋体" w:hAnsi="宋体" w:cs="宋体"/>
          <w:b w:val="0"/>
          <w:bCs w:val="0"/>
          <w:sz w:val="24"/>
          <w:szCs w:val="24"/>
        </w:rPr>
        <w:t>3、本项目实行资格后审,资格证明文件复印件须加盖供应商公章。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宋体"/>
          <w:b w:val="0"/>
          <w:bCs w:val="0"/>
          <w:sz w:val="24"/>
          <w:szCs w:val="24"/>
          <w:lang w:val="en-US" w:eastAsia="zh-CN"/>
        </w:rPr>
      </w:pPr>
      <w:r>
        <w:rPr>
          <w:rFonts w:hint="eastAsia" w:cs="宋体"/>
          <w:b w:val="0"/>
          <w:bCs w:val="0"/>
          <w:sz w:val="24"/>
          <w:szCs w:val="24"/>
          <w:lang w:val="en-US" w:eastAsia="zh-CN"/>
        </w:rPr>
        <w:t>4、本次谈判接受联合体形式，但联合体需满足以下条件：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zh-CN"/>
        </w:rPr>
        <w:t>联合体应提供“联合体协议书”，该协议书对联合报价各方均具有法律约束力。联合体必须确定其中一方为报价的全权代表（即牵头人）参加报价活动，并承担报价及履约活动中的全部责任与义务，且联合体各方无论是否实际参加、发生的情形怎样，一旦该联合体实际开始报价，联合体各方均应当就本次采购所引起或相关的任何或所有事项、义务、责任、损失等承担连带责任。申请参与本项目联合报价成员各自均应具备政府有权机构核发的有效营业执照；均应是自主经营、独立核算、处于持续正常经营状态的经济实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zh-CN"/>
        </w:rPr>
        <w:t>联合体各方中至少应当有一方对应满足本项目规定的相应资质条件，并且联合体供应商整体应当符合项目的资质要求，否则，其提交的联合报价将被拒绝。联合体中有同类资质的供应商按照联合体分工承担相同工作的，应当按照资质等级较低的供应商确定联合体资质等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zh-CN"/>
        </w:rPr>
        <w:t>由不同专业的供应商组成的联合体, 首先以牵头人的应答材料作为认定资质以及商务评审的依据；涉及行业专属的资质,按照所属行业所对应的供应商的应答材料确定。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zh-CN"/>
        </w:rPr>
        <w:t>联合体牵头人法定代表人或其授权代理人负责签署本次报价相关资料，其他联合体各方应当对此予以认可。联合体成交后，合同应由各成员的合法授权代表签字并加盖各成员公章，以便对联合体成员作为整体和他们各自作为独立体均具有法律约束力，但若该等签字或公章不齐全或缺乏，该联合体的牵头人的签署或类似的意思表示人具有代表该联合体的签署或意思表示的法律效力，并且据此各成员为履行合同应向采购代理机构与采购人承担连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5</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zh-CN"/>
        </w:rPr>
        <w:t>联合体或其成员不得将其在合同项下的权利或义务全部或部分转让给第三人，有关分包事项或服务委托等须事先取得采购代理机构书面同意并且须遵守相关法律、法规、本次采购的全部相关规定。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6</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zh-CN"/>
        </w:rPr>
        <w:t>联合体各方均不得同时再以自己独立的名义单独报价，也不得再同时参加其他的联合体报价。若该等情形被发现，其单独的报价和与此有关的联合体的报价均将被一并拒绝。联合体参加报价的，</w:t>
      </w:r>
      <w:r>
        <w:rPr>
          <w:rFonts w:hint="eastAsia" w:ascii="宋体" w:hAnsi="宋体" w:eastAsia="宋体" w:cs="宋体"/>
          <w:b w:val="0"/>
          <w:bCs w:val="0"/>
          <w:sz w:val="24"/>
          <w:szCs w:val="24"/>
        </w:rPr>
        <w:t>本文中</w:t>
      </w:r>
      <w:r>
        <w:rPr>
          <w:rFonts w:hint="eastAsia" w:ascii="宋体" w:hAnsi="宋体" w:eastAsia="宋体" w:cs="宋体"/>
          <w:b w:val="0"/>
          <w:bCs w:val="0"/>
          <w:sz w:val="24"/>
          <w:szCs w:val="24"/>
          <w:lang w:val="zh-CN"/>
        </w:rPr>
        <w:t>所述供应商为该联合体的全权代表（即牵头人）。</w:t>
      </w:r>
    </w:p>
    <w:p>
      <w:pPr>
        <w:pStyle w:val="2"/>
        <w:spacing w:afterLines="0"/>
        <w:ind w:left="0" w:firstLine="0" w:firstLineChars="0"/>
        <w:rPr>
          <w:rFonts w:hint="eastAsia"/>
          <w:sz w:val="24"/>
          <w:szCs w:val="24"/>
        </w:rPr>
      </w:pPr>
      <w:r>
        <w:rPr>
          <w:rFonts w:hint="eastAsia"/>
          <w:b/>
          <w:bCs/>
          <w:kern w:val="0"/>
          <w:sz w:val="24"/>
          <w:szCs w:val="24"/>
          <w:lang w:val="en-US"/>
        </w:rPr>
        <w:t>4、谈判邀请文件获取：</w:t>
      </w:r>
      <w:r>
        <w:rPr>
          <w:rFonts w:hint="eastAsia"/>
          <w:sz w:val="24"/>
          <w:szCs w:val="24"/>
        </w:rPr>
        <w:t>凡符合谈判资格要求并有意参加谈判者，</w:t>
      </w:r>
      <w:r>
        <w:rPr>
          <w:rFonts w:hint="eastAsia" w:ascii="宋体" w:hAnsi="宋体" w:eastAsia="宋体" w:cs="宋体"/>
          <w:color w:val="auto"/>
          <w:kern w:val="2"/>
          <w:sz w:val="24"/>
          <w:szCs w:val="24"/>
          <w:highlight w:val="none"/>
          <w:lang w:val="en-US" w:eastAsia="zh-CN" w:bidi="ar-SA"/>
        </w:rPr>
        <w:t>请于2023年</w:t>
      </w:r>
      <w:r>
        <w:rPr>
          <w:rFonts w:hint="eastAsia"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月</w:t>
      </w:r>
      <w:r>
        <w:rPr>
          <w:rFonts w:hint="eastAsia"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日起从</w:t>
      </w:r>
      <w:r>
        <w:rPr>
          <w:rFonts w:hint="eastAsia" w:cs="宋体"/>
          <w:color w:val="auto"/>
          <w:kern w:val="2"/>
          <w:sz w:val="24"/>
          <w:szCs w:val="24"/>
          <w:highlight w:val="none"/>
          <w:lang w:val="en-US" w:eastAsia="zh-CN" w:bidi="ar-SA"/>
        </w:rPr>
        <w:t>湖南新五丰股份有限公司</w:t>
      </w:r>
      <w:r>
        <w:rPr>
          <w:rFonts w:hint="eastAsia" w:ascii="宋体" w:hAnsi="宋体" w:eastAsia="宋体" w:cs="宋体"/>
          <w:color w:val="auto"/>
          <w:kern w:val="2"/>
          <w:sz w:val="24"/>
          <w:szCs w:val="24"/>
          <w:highlight w:val="none"/>
          <w:lang w:val="en-US" w:eastAsia="zh-CN" w:bidi="ar-SA"/>
        </w:rPr>
        <w:t>网站（</w:t>
      </w:r>
      <w:r>
        <w:rPr>
          <w:rFonts w:hint="eastAsia" w:ascii="宋体" w:hAnsi="宋体" w:eastAsia="宋体" w:cs="宋体"/>
          <w:color w:val="auto"/>
          <w:kern w:val="2"/>
          <w:sz w:val="24"/>
          <w:szCs w:val="24"/>
          <w:highlight w:val="none"/>
          <w:lang w:val="en-US" w:eastAsia="zh-CN" w:bidi="ar-SA"/>
        </w:rPr>
        <w:fldChar w:fldCharType="begin"/>
      </w:r>
      <w:r>
        <w:rPr>
          <w:rFonts w:hint="eastAsia" w:ascii="宋体" w:hAnsi="宋体" w:eastAsia="宋体" w:cs="宋体"/>
          <w:color w:val="auto"/>
          <w:kern w:val="2"/>
          <w:sz w:val="24"/>
          <w:szCs w:val="24"/>
          <w:highlight w:val="none"/>
          <w:lang w:val="en-US" w:eastAsia="zh-CN" w:bidi="ar-SA"/>
        </w:rPr>
        <w:instrText xml:space="preserve"> HYPERLINK "http://www.newwf.com/" </w:instrText>
      </w:r>
      <w:r>
        <w:rPr>
          <w:rFonts w:hint="eastAsia" w:ascii="宋体" w:hAnsi="宋体" w:eastAsia="宋体" w:cs="宋体"/>
          <w:color w:val="auto"/>
          <w:kern w:val="2"/>
          <w:sz w:val="24"/>
          <w:szCs w:val="24"/>
          <w:highlight w:val="none"/>
          <w:lang w:val="en-US" w:eastAsia="zh-CN" w:bidi="ar-SA"/>
        </w:rPr>
        <w:fldChar w:fldCharType="separate"/>
      </w:r>
      <w:r>
        <w:rPr>
          <w:rFonts w:hint="eastAsia" w:ascii="宋体" w:hAnsi="宋体" w:eastAsia="宋体" w:cs="宋体"/>
          <w:color w:val="auto"/>
          <w:kern w:val="2"/>
          <w:sz w:val="24"/>
          <w:szCs w:val="24"/>
          <w:highlight w:val="none"/>
          <w:lang w:val="en-US" w:eastAsia="zh-CN" w:bidi="ar-SA"/>
        </w:rPr>
        <w:t>http://www.newwf.com/</w:t>
      </w:r>
      <w:r>
        <w:rPr>
          <w:rFonts w:hint="eastAsia" w:ascii="宋体" w:hAnsi="宋体" w:eastAsia="宋体" w:cs="宋体"/>
          <w:color w:val="auto"/>
          <w:kern w:val="2"/>
          <w:sz w:val="24"/>
          <w:szCs w:val="24"/>
          <w:highlight w:val="none"/>
          <w:lang w:val="en-US" w:eastAsia="zh-CN" w:bidi="ar-SA"/>
        </w:rPr>
        <w:fldChar w:fldCharType="end"/>
      </w:r>
      <w:r>
        <w:rPr>
          <w:rFonts w:hint="eastAsia" w:ascii="宋体" w:hAnsi="宋体" w:eastAsia="宋体" w:cs="宋体"/>
          <w:color w:val="auto"/>
          <w:kern w:val="2"/>
          <w:sz w:val="24"/>
          <w:szCs w:val="24"/>
          <w:highlight w:val="none"/>
          <w:lang w:val="en-US" w:eastAsia="zh-CN" w:bidi="ar-SA"/>
        </w:rPr>
        <w:t>）本公告发布网页自行下载谈判邀请文件</w:t>
      </w:r>
      <w:r>
        <w:rPr>
          <w:rFonts w:hint="eastAsia"/>
          <w:sz w:val="24"/>
          <w:szCs w:val="24"/>
        </w:rPr>
        <w:t>。</w:t>
      </w:r>
      <w:bookmarkStart w:id="3" w:name="_Hlk515127750"/>
    </w:p>
    <w:p>
      <w:pPr>
        <w:pStyle w:val="2"/>
        <w:spacing w:afterLines="0"/>
        <w:ind w:left="0" w:firstLine="0" w:firstLineChars="0"/>
        <w:rPr>
          <w:lang w:val="en-US"/>
        </w:rPr>
      </w:pPr>
      <w:r>
        <w:rPr>
          <w:rFonts w:hint="eastAsia"/>
          <w:b/>
          <w:bCs/>
          <w:kern w:val="0"/>
          <w:sz w:val="24"/>
          <w:szCs w:val="24"/>
          <w:lang w:val="en-US"/>
        </w:rPr>
        <w:t>5</w:t>
      </w:r>
      <w:r>
        <w:rPr>
          <w:rFonts w:hint="eastAsia"/>
          <w:b/>
          <w:bCs/>
          <w:kern w:val="0"/>
          <w:sz w:val="24"/>
          <w:szCs w:val="24"/>
        </w:rPr>
        <w:t>、谈判响应</w:t>
      </w:r>
      <w:r>
        <w:rPr>
          <w:b/>
          <w:bCs/>
          <w:kern w:val="0"/>
          <w:sz w:val="24"/>
          <w:szCs w:val="24"/>
        </w:rPr>
        <w:t>文件</w:t>
      </w:r>
      <w:r>
        <w:rPr>
          <w:rFonts w:hint="eastAsia"/>
          <w:b/>
          <w:bCs/>
          <w:kern w:val="0"/>
          <w:sz w:val="24"/>
          <w:szCs w:val="24"/>
        </w:rPr>
        <w:t>递交时间要求：</w:t>
      </w:r>
    </w:p>
    <w:p>
      <w:pPr>
        <w:pStyle w:val="81"/>
        <w:spacing w:line="480" w:lineRule="exact"/>
        <w:ind w:firstLine="482"/>
        <w:jc w:val="left"/>
        <w:rPr>
          <w:rFonts w:ascii="宋体" w:hAnsi="宋体" w:cs="宋体"/>
          <w:kern w:val="0"/>
          <w:sz w:val="24"/>
          <w:szCs w:val="24"/>
        </w:rPr>
      </w:pPr>
      <w:r>
        <w:rPr>
          <w:rFonts w:hint="eastAsia" w:ascii="宋体" w:hAnsi="宋体" w:cs="宋体"/>
          <w:b/>
          <w:kern w:val="0"/>
          <w:sz w:val="24"/>
          <w:szCs w:val="24"/>
        </w:rPr>
        <w:t>供应商于202</w:t>
      </w:r>
      <w:r>
        <w:rPr>
          <w:rFonts w:hint="eastAsia" w:ascii="宋体" w:hAnsi="宋体" w:cs="宋体"/>
          <w:b/>
          <w:kern w:val="0"/>
          <w:sz w:val="24"/>
          <w:szCs w:val="24"/>
          <w:lang w:val="en-US" w:eastAsia="zh-CN"/>
        </w:rPr>
        <w:t>3</w:t>
      </w:r>
      <w:r>
        <w:rPr>
          <w:rFonts w:hint="eastAsia" w:ascii="宋体" w:hAnsi="宋体" w:cs="宋体"/>
          <w:b/>
          <w:kern w:val="0"/>
          <w:sz w:val="24"/>
          <w:szCs w:val="24"/>
        </w:rPr>
        <w:t>年</w:t>
      </w:r>
      <w:r>
        <w:rPr>
          <w:rFonts w:hint="eastAsia" w:ascii="宋体" w:hAnsi="宋体" w:cs="宋体"/>
          <w:b/>
          <w:kern w:val="0"/>
          <w:sz w:val="24"/>
          <w:szCs w:val="24"/>
          <w:lang w:val="en-US" w:eastAsia="zh-CN"/>
        </w:rPr>
        <w:t>1</w:t>
      </w:r>
      <w:r>
        <w:rPr>
          <w:rFonts w:hint="eastAsia" w:ascii="宋体" w:hAnsi="宋体" w:cs="宋体"/>
          <w:b/>
          <w:kern w:val="0"/>
          <w:sz w:val="24"/>
          <w:szCs w:val="24"/>
        </w:rPr>
        <w:t>月</w:t>
      </w:r>
      <w:r>
        <w:rPr>
          <w:rFonts w:hint="eastAsia" w:ascii="宋体" w:hAnsi="宋体" w:cs="宋体"/>
          <w:b/>
          <w:kern w:val="0"/>
          <w:sz w:val="24"/>
          <w:szCs w:val="24"/>
          <w:lang w:val="en-US" w:eastAsia="zh-CN"/>
        </w:rPr>
        <w:t>10</w:t>
      </w:r>
      <w:r>
        <w:rPr>
          <w:rFonts w:hint="eastAsia" w:ascii="宋体" w:hAnsi="宋体" w:cs="宋体"/>
          <w:b/>
          <w:kern w:val="0"/>
          <w:sz w:val="24"/>
          <w:szCs w:val="24"/>
        </w:rPr>
        <w:t>日9点由授权委托人执密封响应文件在谈判会议现场递交。</w:t>
      </w:r>
    </w:p>
    <w:p>
      <w:pPr>
        <w:pStyle w:val="81"/>
        <w:spacing w:line="480" w:lineRule="exact"/>
        <w:ind w:firstLine="0" w:firstLineChars="0"/>
        <w:jc w:val="left"/>
        <w:rPr>
          <w:rFonts w:ascii="宋体" w:hAnsi="宋体" w:cs="宋体"/>
          <w:b/>
          <w:kern w:val="0"/>
          <w:sz w:val="24"/>
          <w:szCs w:val="24"/>
          <w:u w:val="single"/>
        </w:rPr>
      </w:pPr>
      <w:r>
        <w:rPr>
          <w:rFonts w:hint="eastAsia" w:ascii="宋体" w:hAnsi="宋体" w:cs="宋体"/>
          <w:b/>
          <w:bCs/>
          <w:kern w:val="0"/>
          <w:sz w:val="24"/>
          <w:szCs w:val="24"/>
        </w:rPr>
        <w:t>6、谈判响应文件要求：（</w:t>
      </w:r>
      <w:r>
        <w:rPr>
          <w:rFonts w:hint="eastAsia" w:ascii="宋体" w:hAnsi="宋体" w:cs="宋体"/>
          <w:b/>
          <w:kern w:val="0"/>
          <w:sz w:val="24"/>
          <w:szCs w:val="24"/>
        </w:rPr>
        <w:t>包含但不限于以下内容）</w:t>
      </w:r>
    </w:p>
    <w:p>
      <w:pPr>
        <w:pStyle w:val="81"/>
        <w:spacing w:line="480" w:lineRule="exact"/>
        <w:ind w:firstLine="480" w:firstLineChars="200"/>
        <w:jc w:val="left"/>
        <w:rPr>
          <w:rFonts w:ascii="宋体" w:hAnsi="宋体" w:cs="宋体"/>
          <w:b/>
          <w:kern w:val="0"/>
          <w:sz w:val="24"/>
          <w:szCs w:val="24"/>
        </w:rPr>
      </w:pPr>
      <w:r>
        <w:rPr>
          <w:rFonts w:hint="eastAsia" w:ascii="宋体" w:hAnsi="宋体" w:cs="宋体"/>
          <w:sz w:val="24"/>
          <w:szCs w:val="24"/>
          <w:lang w:val="en-US" w:eastAsia="zh-CN"/>
        </w:rPr>
        <w:t>1、</w:t>
      </w:r>
      <w:r>
        <w:rPr>
          <w:rFonts w:hint="eastAsia" w:ascii="宋体" w:hAnsi="宋体" w:cs="宋体"/>
          <w:b/>
          <w:kern w:val="0"/>
          <w:sz w:val="24"/>
          <w:szCs w:val="24"/>
        </w:rPr>
        <w:t>响应单位加盖公章的资质证明文件（复印件）及法人代表授权委托书。</w:t>
      </w:r>
    </w:p>
    <w:p>
      <w:pPr>
        <w:pStyle w:val="81"/>
        <w:spacing w:line="480" w:lineRule="exact"/>
        <w:ind w:firstLine="480" w:firstLineChars="200"/>
        <w:jc w:val="left"/>
        <w:rPr>
          <w:rFonts w:ascii="宋体" w:hAnsi="宋体" w:cs="宋体"/>
          <w:b/>
          <w:kern w:val="0"/>
          <w:sz w:val="24"/>
          <w:szCs w:val="24"/>
        </w:rPr>
      </w:pPr>
      <w:r>
        <w:rPr>
          <w:rFonts w:hint="eastAsia" w:ascii="宋体" w:hAnsi="宋体" w:cs="宋体"/>
          <w:sz w:val="24"/>
          <w:szCs w:val="24"/>
          <w:lang w:val="en-US" w:eastAsia="zh-CN"/>
        </w:rPr>
        <w:t>2、</w:t>
      </w:r>
      <w:r>
        <w:rPr>
          <w:rFonts w:hint="eastAsia" w:ascii="宋体" w:hAnsi="宋体" w:cs="宋体"/>
          <w:b/>
          <w:kern w:val="0"/>
          <w:sz w:val="24"/>
          <w:szCs w:val="24"/>
        </w:rPr>
        <w:t>加盖公章的第一轮报价单（二轮报价单现场填写）。</w:t>
      </w:r>
    </w:p>
    <w:p>
      <w:pPr>
        <w:pStyle w:val="81"/>
        <w:spacing w:line="480" w:lineRule="exact"/>
        <w:ind w:firstLine="482" w:firstLineChars="200"/>
        <w:jc w:val="left"/>
        <w:rPr>
          <w:rFonts w:ascii="宋体" w:hAnsi="宋体" w:cs="宋体"/>
          <w:b/>
          <w:kern w:val="0"/>
          <w:sz w:val="24"/>
          <w:szCs w:val="24"/>
        </w:rPr>
      </w:pPr>
      <w:r>
        <w:rPr>
          <w:rFonts w:hint="eastAsia" w:ascii="宋体" w:hAnsi="宋体" w:cs="宋体"/>
          <w:b/>
          <w:kern w:val="0"/>
          <w:sz w:val="24"/>
          <w:szCs w:val="24"/>
          <w:lang w:val="en-US" w:eastAsia="zh-CN"/>
        </w:rPr>
        <w:t>3、</w:t>
      </w:r>
      <w:r>
        <w:rPr>
          <w:rFonts w:hint="eastAsia" w:ascii="宋体" w:hAnsi="宋体" w:cs="宋体"/>
          <w:b/>
          <w:kern w:val="0"/>
          <w:sz w:val="24"/>
          <w:szCs w:val="24"/>
        </w:rPr>
        <w:t>售后服务承诺书。</w:t>
      </w:r>
    </w:p>
    <w:bookmarkEnd w:id="3"/>
    <w:p>
      <w:pPr>
        <w:spacing w:line="360" w:lineRule="auto"/>
        <w:rPr>
          <w:rFonts w:ascii="宋体" w:hAnsi="宋体" w:cs="宋体"/>
          <w:b/>
          <w:sz w:val="24"/>
          <w:szCs w:val="24"/>
        </w:rPr>
      </w:pPr>
      <w:bookmarkStart w:id="4" w:name="_Toc179632531"/>
      <w:bookmarkEnd w:id="4"/>
      <w:bookmarkStart w:id="5" w:name="_Toc152042291"/>
      <w:bookmarkEnd w:id="5"/>
      <w:bookmarkStart w:id="6" w:name="_Toc152045515"/>
      <w:bookmarkEnd w:id="6"/>
      <w:r>
        <w:rPr>
          <w:rFonts w:hint="eastAsia" w:ascii="宋体" w:hAnsi="宋体" w:cs="宋体"/>
          <w:b/>
          <w:bCs/>
          <w:kern w:val="0"/>
          <w:sz w:val="24"/>
          <w:szCs w:val="24"/>
        </w:rPr>
        <w:t>7、</w:t>
      </w:r>
      <w:r>
        <w:rPr>
          <w:rFonts w:hint="eastAsia" w:ascii="宋体" w:hAnsi="宋体" w:cs="宋体"/>
          <w:b/>
          <w:sz w:val="24"/>
          <w:szCs w:val="24"/>
        </w:rPr>
        <w:t>谈判保证金：</w:t>
      </w:r>
    </w:p>
    <w:p>
      <w:pPr>
        <w:spacing w:line="360" w:lineRule="auto"/>
        <w:ind w:firstLine="480" w:firstLineChars="200"/>
        <w:rPr>
          <w:rFonts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保证金数额：</w:t>
      </w:r>
      <w:r>
        <w:rPr>
          <w:rFonts w:hint="eastAsia" w:ascii="宋体" w:hAnsi="宋体" w:cs="宋体"/>
          <w:sz w:val="24"/>
          <w:szCs w:val="24"/>
          <w:lang w:val="en-US" w:eastAsia="zh-CN"/>
        </w:rPr>
        <w:t>壹万</w:t>
      </w:r>
      <w:r>
        <w:rPr>
          <w:rFonts w:hint="eastAsia" w:ascii="宋体" w:hAnsi="宋体" w:cs="宋体"/>
          <w:sz w:val="24"/>
          <w:szCs w:val="24"/>
        </w:rPr>
        <w:t>元整（¥</w:t>
      </w:r>
      <w:r>
        <w:rPr>
          <w:rFonts w:hint="eastAsia" w:ascii="宋体" w:hAnsi="宋体" w:cs="宋体"/>
          <w:sz w:val="24"/>
          <w:szCs w:val="24"/>
          <w:lang w:val="en-US" w:eastAsia="zh-CN"/>
        </w:rPr>
        <w:t>10</w:t>
      </w:r>
      <w:r>
        <w:rPr>
          <w:rFonts w:hint="eastAsia" w:ascii="宋体" w:hAnsi="宋体" w:cs="宋体"/>
          <w:sz w:val="24"/>
          <w:szCs w:val="24"/>
        </w:rPr>
        <w:t>000.00元）</w:t>
      </w:r>
    </w:p>
    <w:p>
      <w:pPr>
        <w:spacing w:line="360" w:lineRule="auto"/>
        <w:ind w:firstLine="480" w:firstLineChars="200"/>
        <w:rPr>
          <w:rFonts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缴纳方式：以银行转账等形式(非现金)从谈判单位基本账户缴入以下账户，供应商须确保谈判保证金在谈判截止时间前（含）到达指定账户，以银行查询到账时间为准。</w:t>
      </w:r>
    </w:p>
    <w:p>
      <w:pPr>
        <w:spacing w:line="360" w:lineRule="auto"/>
        <w:rPr>
          <w:rFonts w:hint="eastAsia" w:ascii="宋体" w:hAnsi="宋体" w:cs="宋体"/>
          <w:sz w:val="24"/>
          <w:szCs w:val="24"/>
        </w:rPr>
      </w:pPr>
      <w:r>
        <w:rPr>
          <w:rFonts w:hint="eastAsia" w:ascii="宋体" w:hAnsi="宋体" w:cs="宋体"/>
          <w:sz w:val="24"/>
          <w:szCs w:val="24"/>
        </w:rPr>
        <w:t>开户单位：湖南新五丰股份有限公司  </w:t>
      </w:r>
    </w:p>
    <w:p>
      <w:pPr>
        <w:spacing w:line="360" w:lineRule="auto"/>
        <w:rPr>
          <w:rFonts w:hint="eastAsia" w:ascii="宋体" w:hAnsi="宋体" w:cs="宋体"/>
          <w:sz w:val="24"/>
          <w:szCs w:val="24"/>
        </w:rPr>
      </w:pPr>
      <w:r>
        <w:rPr>
          <w:rFonts w:hint="eastAsia" w:ascii="宋体" w:hAnsi="宋体" w:cs="宋体"/>
          <w:sz w:val="24"/>
          <w:szCs w:val="24"/>
        </w:rPr>
        <w:t xml:space="preserve">开户银行：交通银行股份有限公司长沙潇湘支行 </w:t>
      </w:r>
      <w:bookmarkStart w:id="50" w:name="_GoBack"/>
      <w:bookmarkEnd w:id="50"/>
      <w:r>
        <w:rPr>
          <w:rFonts w:hint="eastAsia" w:ascii="宋体" w:hAnsi="宋体" w:cs="宋体"/>
          <w:sz w:val="24"/>
          <w:szCs w:val="24"/>
        </w:rPr>
        <w:t>  </w:t>
      </w:r>
    </w:p>
    <w:p>
      <w:pPr>
        <w:spacing w:line="360" w:lineRule="auto"/>
        <w:rPr>
          <w:rFonts w:hint="eastAsia" w:ascii="宋体" w:hAnsi="宋体" w:cs="宋体"/>
          <w:sz w:val="24"/>
          <w:szCs w:val="24"/>
        </w:rPr>
      </w:pPr>
      <w:r>
        <w:rPr>
          <w:rFonts w:hint="eastAsia" w:ascii="宋体" w:hAnsi="宋体" w:cs="宋体"/>
          <w:sz w:val="24"/>
          <w:szCs w:val="24"/>
        </w:rPr>
        <w:t>账    号：43161 00000 181500 04180  </w:t>
      </w:r>
    </w:p>
    <w:p>
      <w:pPr>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未按时足额缴纳保证金的，其响应文件将被拒绝。</w:t>
      </w:r>
    </w:p>
    <w:p>
      <w:pPr>
        <w:widowControl/>
        <w:spacing w:line="480" w:lineRule="exact"/>
        <w:jc w:val="left"/>
        <w:rPr>
          <w:rFonts w:ascii="宋体"/>
          <w:b/>
          <w:bCs/>
          <w:kern w:val="0"/>
          <w:sz w:val="24"/>
          <w:szCs w:val="24"/>
        </w:rPr>
      </w:pPr>
      <w:r>
        <w:rPr>
          <w:rFonts w:hint="eastAsia" w:ascii="宋体" w:hAnsi="宋体" w:cs="宋体"/>
          <w:b/>
          <w:bCs/>
          <w:kern w:val="0"/>
          <w:sz w:val="24"/>
          <w:szCs w:val="24"/>
        </w:rPr>
        <w:t>8、谈判时间及</w:t>
      </w:r>
      <w:r>
        <w:rPr>
          <w:rFonts w:ascii="宋体" w:hAnsi="宋体" w:cs="宋体"/>
          <w:b/>
          <w:bCs/>
          <w:kern w:val="0"/>
          <w:sz w:val="24"/>
          <w:szCs w:val="24"/>
        </w:rPr>
        <w:t>地点：</w:t>
      </w:r>
      <w:r>
        <w:rPr>
          <w:rFonts w:hint="eastAsia" w:ascii="宋体" w:hAnsi="宋体" w:cs="宋体"/>
          <w:b/>
          <w:bCs/>
          <w:kern w:val="0"/>
          <w:sz w:val="24"/>
          <w:szCs w:val="24"/>
        </w:rPr>
        <w:t>202</w:t>
      </w:r>
      <w:r>
        <w:rPr>
          <w:rFonts w:hint="eastAsia" w:ascii="宋体" w:hAnsi="宋体" w:cs="宋体"/>
          <w:b/>
          <w:bCs/>
          <w:kern w:val="0"/>
          <w:sz w:val="24"/>
          <w:szCs w:val="24"/>
          <w:lang w:val="en-US" w:eastAsia="zh-CN"/>
        </w:rPr>
        <w:t>3</w:t>
      </w:r>
      <w:r>
        <w:rPr>
          <w:rFonts w:hint="eastAsia" w:ascii="宋体" w:hAnsi="宋体" w:cs="宋体"/>
          <w:b/>
          <w:bCs/>
          <w:kern w:val="0"/>
          <w:sz w:val="24"/>
          <w:szCs w:val="24"/>
        </w:rPr>
        <w:t>年</w:t>
      </w:r>
      <w:r>
        <w:rPr>
          <w:rFonts w:hint="eastAsia" w:ascii="宋体" w:hAnsi="宋体" w:cs="宋体"/>
          <w:b/>
          <w:bCs/>
          <w:kern w:val="0"/>
          <w:sz w:val="24"/>
          <w:szCs w:val="24"/>
          <w:lang w:val="en-US" w:eastAsia="zh-CN"/>
        </w:rPr>
        <w:t>1</w:t>
      </w:r>
      <w:r>
        <w:rPr>
          <w:rFonts w:hint="eastAsia" w:ascii="宋体" w:hAnsi="宋体" w:cs="宋体"/>
          <w:b/>
          <w:bCs/>
          <w:kern w:val="0"/>
          <w:sz w:val="24"/>
          <w:szCs w:val="24"/>
        </w:rPr>
        <w:t>月</w:t>
      </w:r>
      <w:r>
        <w:rPr>
          <w:rFonts w:hint="eastAsia" w:ascii="宋体" w:hAnsi="宋体" w:cs="宋体"/>
          <w:b/>
          <w:bCs/>
          <w:kern w:val="0"/>
          <w:sz w:val="24"/>
          <w:szCs w:val="24"/>
          <w:lang w:val="en-US" w:eastAsia="zh-CN"/>
        </w:rPr>
        <w:t>10</w:t>
      </w:r>
      <w:r>
        <w:rPr>
          <w:rFonts w:hint="eastAsia" w:ascii="宋体" w:hAnsi="宋体" w:cs="宋体"/>
          <w:b/>
          <w:bCs/>
          <w:kern w:val="0"/>
          <w:sz w:val="24"/>
          <w:szCs w:val="24"/>
        </w:rPr>
        <w:t>日9:00，湖南新五丰股份有限公司会议室（长沙市芙蓉区五一西路2号第一大道19楼）。</w:t>
      </w:r>
    </w:p>
    <w:p>
      <w:pPr>
        <w:widowControl/>
        <w:spacing w:line="480" w:lineRule="exact"/>
        <w:jc w:val="left"/>
        <w:rPr>
          <w:rFonts w:ascii="宋体" w:hAnsi="宋体" w:cs="宋体"/>
          <w:kern w:val="0"/>
          <w:sz w:val="24"/>
          <w:szCs w:val="24"/>
        </w:rPr>
      </w:pPr>
      <w:r>
        <w:rPr>
          <w:rFonts w:hint="eastAsia" w:ascii="宋体"/>
          <w:b/>
          <w:bCs/>
          <w:kern w:val="0"/>
          <w:sz w:val="24"/>
          <w:szCs w:val="24"/>
        </w:rPr>
        <w:t>9、</w:t>
      </w:r>
      <w:r>
        <w:rPr>
          <w:rFonts w:hint="eastAsia" w:ascii="宋体" w:hAnsi="宋体" w:cs="宋体"/>
          <w:b/>
          <w:bCs/>
          <w:kern w:val="0"/>
          <w:sz w:val="24"/>
          <w:szCs w:val="24"/>
        </w:rPr>
        <w:t>联</w:t>
      </w:r>
      <w:r>
        <w:rPr>
          <w:rFonts w:ascii="宋体" w:hAnsi="宋体" w:cs="宋体"/>
          <w:b/>
          <w:bCs/>
          <w:kern w:val="0"/>
          <w:sz w:val="24"/>
          <w:szCs w:val="24"/>
        </w:rPr>
        <w:t xml:space="preserve"> </w:t>
      </w:r>
      <w:r>
        <w:rPr>
          <w:rFonts w:hint="eastAsia" w:ascii="宋体" w:hAnsi="宋体" w:cs="宋体"/>
          <w:b/>
          <w:bCs/>
          <w:kern w:val="0"/>
          <w:sz w:val="24"/>
          <w:szCs w:val="24"/>
        </w:rPr>
        <w:t>系</w:t>
      </w:r>
      <w:r>
        <w:rPr>
          <w:rFonts w:ascii="宋体" w:hAnsi="宋体" w:cs="宋体"/>
          <w:b/>
          <w:bCs/>
          <w:kern w:val="0"/>
          <w:sz w:val="24"/>
          <w:szCs w:val="24"/>
        </w:rPr>
        <w:t xml:space="preserve"> </w:t>
      </w:r>
      <w:r>
        <w:rPr>
          <w:rFonts w:hint="eastAsia" w:ascii="宋体" w:hAnsi="宋体" w:cs="宋体"/>
          <w:b/>
          <w:bCs/>
          <w:kern w:val="0"/>
          <w:sz w:val="24"/>
          <w:szCs w:val="24"/>
        </w:rPr>
        <w:t>人：</w:t>
      </w:r>
      <w:r>
        <w:rPr>
          <w:rFonts w:ascii="宋体"/>
          <w:kern w:val="0"/>
          <w:sz w:val="24"/>
          <w:szCs w:val="24"/>
          <w:u w:val="single"/>
        </w:rPr>
        <w:t> </w:t>
      </w:r>
      <w:r>
        <w:rPr>
          <w:rFonts w:ascii="宋体" w:hAnsi="宋体" w:cs="宋体"/>
          <w:kern w:val="0"/>
          <w:sz w:val="24"/>
          <w:szCs w:val="24"/>
          <w:u w:val="single"/>
        </w:rPr>
        <w:t xml:space="preserve">  </w:t>
      </w:r>
      <w:r>
        <w:rPr>
          <w:rFonts w:hint="eastAsia" w:ascii="宋体" w:hAnsi="宋体" w:cs="宋体"/>
          <w:kern w:val="0"/>
          <w:sz w:val="24"/>
          <w:szCs w:val="24"/>
          <w:u w:val="single"/>
          <w:lang w:val="en-US" w:eastAsia="zh-CN"/>
        </w:rPr>
        <w:t>刘先生</w:t>
      </w:r>
      <w:r>
        <w:rPr>
          <w:rFonts w:hint="eastAsia" w:ascii="宋体" w:hAnsi="宋体" w:cs="宋体"/>
          <w:kern w:val="0"/>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b/>
          <w:bCs/>
          <w:kern w:val="0"/>
          <w:sz w:val="24"/>
          <w:szCs w:val="24"/>
        </w:rPr>
        <w:t>电</w:t>
      </w:r>
      <w:r>
        <w:rPr>
          <w:rFonts w:ascii="宋体"/>
          <w:b/>
          <w:bCs/>
          <w:kern w:val="0"/>
          <w:sz w:val="24"/>
          <w:szCs w:val="24"/>
        </w:rPr>
        <w:t>   </w:t>
      </w:r>
      <w:r>
        <w:rPr>
          <w:rFonts w:ascii="宋体" w:hAnsi="宋体" w:cs="宋体"/>
          <w:b/>
          <w:bCs/>
          <w:kern w:val="0"/>
          <w:sz w:val="24"/>
          <w:szCs w:val="24"/>
        </w:rPr>
        <w:t xml:space="preserve"> </w:t>
      </w:r>
      <w:r>
        <w:rPr>
          <w:rFonts w:hint="eastAsia" w:ascii="宋体" w:hAnsi="宋体" w:cs="宋体"/>
          <w:b/>
          <w:bCs/>
          <w:kern w:val="0"/>
          <w:sz w:val="24"/>
          <w:szCs w:val="24"/>
        </w:rPr>
        <w:t>话：</w:t>
      </w:r>
      <w:r>
        <w:rPr>
          <w:rFonts w:ascii="宋体"/>
          <w:kern w:val="0"/>
          <w:sz w:val="24"/>
          <w:szCs w:val="24"/>
          <w:u w:val="single"/>
        </w:rPr>
        <w:t> </w:t>
      </w:r>
      <w:r>
        <w:rPr>
          <w:rFonts w:hint="eastAsia" w:ascii="宋体"/>
          <w:kern w:val="0"/>
          <w:sz w:val="24"/>
          <w:szCs w:val="24"/>
          <w:u w:val="single"/>
          <w:lang w:val="en-US" w:eastAsia="zh-CN"/>
        </w:rPr>
        <w:t>15367739823</w:t>
      </w:r>
      <w:r>
        <w:rPr>
          <w:rFonts w:ascii="宋体"/>
          <w:kern w:val="0"/>
          <w:sz w:val="24"/>
          <w:szCs w:val="24"/>
        </w:rPr>
        <w:t>   </w:t>
      </w:r>
      <w:r>
        <w:rPr>
          <w:rFonts w:ascii="宋体" w:hAnsi="宋体" w:cs="宋体"/>
          <w:kern w:val="0"/>
          <w:sz w:val="24"/>
          <w:szCs w:val="24"/>
        </w:rPr>
        <w:t xml:space="preserve">         </w:t>
      </w:r>
    </w:p>
    <w:p>
      <w:pPr>
        <w:pStyle w:val="81"/>
        <w:spacing w:line="480" w:lineRule="exact"/>
        <w:ind w:firstLine="228" w:firstLineChars="95"/>
        <w:jc w:val="left"/>
        <w:rPr>
          <w:rFonts w:ascii="宋体" w:hAnsi="宋体" w:cs="宋体"/>
          <w:kern w:val="0"/>
          <w:sz w:val="24"/>
          <w:szCs w:val="24"/>
        </w:rPr>
      </w:pPr>
    </w:p>
    <w:p>
      <w:pPr>
        <w:rPr>
          <w:rFonts w:hint="eastAsia" w:ascii="宋体" w:hAnsi="宋体" w:cs="宋体"/>
          <w:sz w:val="32"/>
          <w:szCs w:val="32"/>
        </w:rPr>
      </w:pPr>
      <w:bookmarkStart w:id="7" w:name="_Toc227423920"/>
      <w:bookmarkStart w:id="8" w:name="_Toc26408"/>
      <w:bookmarkStart w:id="9" w:name="_Toc1640"/>
      <w:bookmarkStart w:id="10" w:name="_Toc32546"/>
      <w:r>
        <w:rPr>
          <w:rFonts w:hint="eastAsia" w:ascii="宋体" w:hAnsi="宋体" w:cs="宋体"/>
          <w:sz w:val="32"/>
          <w:szCs w:val="32"/>
        </w:rPr>
        <w:br w:type="page"/>
      </w:r>
    </w:p>
    <w:p>
      <w:pPr>
        <w:pStyle w:val="4"/>
        <w:spacing w:line="560" w:lineRule="exact"/>
        <w:jc w:val="center"/>
        <w:rPr>
          <w:rFonts w:ascii="宋体" w:hAnsi="宋体" w:cs="宋体"/>
          <w:sz w:val="32"/>
          <w:szCs w:val="32"/>
        </w:rPr>
      </w:pPr>
      <w:r>
        <w:rPr>
          <w:rFonts w:hint="eastAsia" w:ascii="宋体" w:hAnsi="宋体" w:cs="宋体"/>
          <w:sz w:val="32"/>
          <w:szCs w:val="32"/>
        </w:rPr>
        <w:t>第二章  谈判办法</w:t>
      </w:r>
    </w:p>
    <w:bookmarkEnd w:id="7"/>
    <w:bookmarkEnd w:id="8"/>
    <w:bookmarkEnd w:id="9"/>
    <w:bookmarkEnd w:id="10"/>
    <w:p>
      <w:pPr>
        <w:spacing w:line="560" w:lineRule="exact"/>
        <w:ind w:left="1" w:hanging="1"/>
        <w:rPr>
          <w:rFonts w:ascii="宋体" w:hAnsi="宋体" w:cs="宋体"/>
          <w:sz w:val="24"/>
          <w:szCs w:val="24"/>
        </w:rPr>
      </w:pPr>
      <w:r>
        <w:rPr>
          <w:rFonts w:hint="eastAsia" w:ascii="宋体" w:hAnsi="宋体" w:cs="宋体"/>
          <w:b/>
          <w:sz w:val="24"/>
          <w:szCs w:val="24"/>
        </w:rPr>
        <w:t>1、谈判方法：</w:t>
      </w:r>
      <w:r>
        <w:rPr>
          <w:rFonts w:hint="eastAsia" w:ascii="宋体" w:hAnsi="宋体" w:cs="宋体"/>
          <w:sz w:val="24"/>
          <w:szCs w:val="24"/>
        </w:rPr>
        <w:t>本次谈判采用两轮报价法。第一轮报价由参标单位随响应文件递交，第二轮报价（最终报价）现场谈判确定。谈判小组对满足谈判文件的应标人，按照最终报价由低到高的顺序进行排名，推荐满足谈判文件要求且报价最低的供应商为本项目实施单位。</w:t>
      </w:r>
    </w:p>
    <w:p>
      <w:pPr>
        <w:tabs>
          <w:tab w:val="left" w:pos="420"/>
          <w:tab w:val="left" w:pos="1260"/>
          <w:tab w:val="left" w:pos="1680"/>
          <w:tab w:val="left" w:pos="4800"/>
        </w:tabs>
        <w:spacing w:line="560" w:lineRule="exact"/>
        <w:rPr>
          <w:rFonts w:ascii="宋体" w:hAnsi="宋体" w:cs="宋体"/>
          <w:sz w:val="24"/>
          <w:szCs w:val="24"/>
        </w:rPr>
      </w:pPr>
      <w:r>
        <w:rPr>
          <w:rFonts w:hint="eastAsia" w:ascii="宋体" w:hAnsi="宋体" w:cs="宋体"/>
          <w:sz w:val="24"/>
          <w:szCs w:val="24"/>
        </w:rPr>
        <w:t>2、评审表：</w:t>
      </w:r>
      <w:bookmarkStart w:id="11" w:name="_Toc227423924"/>
    </w:p>
    <w:tbl>
      <w:tblPr>
        <w:tblStyle w:val="36"/>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2850"/>
        <w:gridCol w:w="1554"/>
        <w:gridCol w:w="1554"/>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362" w:type="dxa"/>
            <w:gridSpan w:val="2"/>
            <w:vMerge w:val="restart"/>
            <w:vAlign w:val="center"/>
          </w:tcPr>
          <w:p>
            <w:pPr>
              <w:jc w:val="center"/>
              <w:rPr>
                <w:rFonts w:ascii="宋体" w:hAnsi="宋体" w:cs="宋体"/>
                <w:b/>
                <w:bCs/>
              </w:rPr>
            </w:pPr>
            <w:r>
              <w:rPr>
                <w:rFonts w:hint="eastAsia" w:ascii="宋体" w:hAnsi="宋体" w:cs="宋体"/>
                <w:b/>
                <w:bCs/>
              </w:rPr>
              <w:t>评审因素</w:t>
            </w:r>
          </w:p>
        </w:tc>
        <w:tc>
          <w:tcPr>
            <w:tcW w:w="4662" w:type="dxa"/>
            <w:gridSpan w:val="3"/>
            <w:vAlign w:val="center"/>
          </w:tcPr>
          <w:p>
            <w:pPr>
              <w:jc w:val="center"/>
              <w:rPr>
                <w:rFonts w:hint="eastAsia" w:ascii="宋体" w:hAnsi="宋体" w:cs="宋体"/>
                <w:b/>
                <w:bCs/>
              </w:rPr>
            </w:pPr>
            <w:r>
              <w:rPr>
                <w:rFonts w:hint="eastAsia" w:ascii="宋体" w:hAnsi="宋体" w:cs="宋体"/>
                <w:b/>
                <w:bCs/>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362" w:type="dxa"/>
            <w:gridSpan w:val="2"/>
            <w:vMerge w:val="continue"/>
            <w:vAlign w:val="center"/>
          </w:tcPr>
          <w:p>
            <w:pPr>
              <w:jc w:val="center"/>
              <w:rPr>
                <w:rFonts w:hint="eastAsia" w:ascii="宋体" w:hAnsi="宋体" w:cs="宋体"/>
                <w:b/>
                <w:bCs/>
              </w:rPr>
            </w:pPr>
          </w:p>
        </w:tc>
        <w:tc>
          <w:tcPr>
            <w:tcW w:w="1554" w:type="dxa"/>
            <w:vAlign w:val="center"/>
          </w:tcPr>
          <w:p>
            <w:pPr>
              <w:jc w:val="center"/>
              <w:rPr>
                <w:rFonts w:ascii="宋体" w:hAnsi="宋体" w:cs="宋体"/>
                <w:b/>
                <w:bCs/>
              </w:rPr>
            </w:pPr>
          </w:p>
        </w:tc>
        <w:tc>
          <w:tcPr>
            <w:tcW w:w="1554" w:type="dxa"/>
            <w:vAlign w:val="center"/>
          </w:tcPr>
          <w:p>
            <w:pPr>
              <w:jc w:val="center"/>
              <w:rPr>
                <w:rFonts w:ascii="宋体" w:hAnsi="宋体" w:cs="宋体"/>
                <w:b/>
                <w:bCs/>
              </w:rPr>
            </w:pPr>
          </w:p>
        </w:tc>
        <w:tc>
          <w:tcPr>
            <w:tcW w:w="1554" w:type="dxa"/>
            <w:vAlign w:val="center"/>
          </w:tcPr>
          <w:p>
            <w:pPr>
              <w:jc w:val="center"/>
              <w:rPr>
                <w:rFonts w:hint="eastAsia" w:ascii="宋体" w:hAnsi="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restart"/>
            <w:vAlign w:val="center"/>
          </w:tcPr>
          <w:p>
            <w:pPr>
              <w:spacing w:line="276" w:lineRule="auto"/>
              <w:jc w:val="center"/>
              <w:rPr>
                <w:rFonts w:ascii="宋体" w:hAnsi="宋体" w:cs="宋体"/>
              </w:rPr>
            </w:pPr>
            <w:r>
              <w:rPr>
                <w:rFonts w:hint="eastAsia" w:ascii="宋体" w:hAnsi="宋体" w:cs="宋体"/>
              </w:rPr>
              <w:t>资格性审查</w:t>
            </w:r>
          </w:p>
        </w:tc>
        <w:tc>
          <w:tcPr>
            <w:tcW w:w="2850" w:type="dxa"/>
            <w:vAlign w:val="center"/>
          </w:tcPr>
          <w:p>
            <w:pPr>
              <w:spacing w:line="276" w:lineRule="auto"/>
              <w:jc w:val="center"/>
              <w:rPr>
                <w:rFonts w:ascii="宋体" w:hAnsi="宋体" w:cs="宋体"/>
                <w:color w:val="000000"/>
              </w:rPr>
            </w:pPr>
            <w:r>
              <w:rPr>
                <w:rFonts w:hint="eastAsia" w:ascii="宋体" w:hAnsi="宋体" w:cs="宋体"/>
                <w:color w:val="000000"/>
              </w:rPr>
              <w:t>营业执照、资格证书</w:t>
            </w:r>
          </w:p>
        </w:tc>
        <w:tc>
          <w:tcPr>
            <w:tcW w:w="1554" w:type="dxa"/>
            <w:vAlign w:val="center"/>
          </w:tcPr>
          <w:p>
            <w:pPr>
              <w:spacing w:line="276" w:lineRule="auto"/>
              <w:jc w:val="center"/>
              <w:rPr>
                <w:rFonts w:ascii="宋体" w:hAnsi="宋体" w:cs="宋体"/>
                <w:color w:val="000000"/>
              </w:rPr>
            </w:pPr>
          </w:p>
        </w:tc>
        <w:tc>
          <w:tcPr>
            <w:tcW w:w="1554" w:type="dxa"/>
            <w:vAlign w:val="center"/>
          </w:tcPr>
          <w:p>
            <w:pPr>
              <w:rPr>
                <w:rFonts w:ascii="宋体" w:hAnsi="宋体" w:cs="宋体"/>
                <w:color w:val="000000"/>
              </w:rPr>
            </w:pPr>
          </w:p>
        </w:tc>
        <w:tc>
          <w:tcPr>
            <w:tcW w:w="1554" w:type="dxa"/>
            <w:vAlign w:val="center"/>
          </w:tcPr>
          <w:p>
            <w:pPr>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vAlign w:val="center"/>
          </w:tcPr>
          <w:p>
            <w:pPr>
              <w:spacing w:line="276" w:lineRule="auto"/>
              <w:jc w:val="center"/>
              <w:rPr>
                <w:rFonts w:hint="eastAsia" w:ascii="宋体" w:hAnsi="宋体" w:cs="宋体"/>
              </w:rPr>
            </w:pPr>
          </w:p>
        </w:tc>
        <w:tc>
          <w:tcPr>
            <w:tcW w:w="2850" w:type="dxa"/>
            <w:vAlign w:val="center"/>
          </w:tcPr>
          <w:p>
            <w:pPr>
              <w:spacing w:line="276" w:lineRule="auto"/>
              <w:jc w:val="center"/>
              <w:rPr>
                <w:rFonts w:hint="eastAsia" w:ascii="宋体" w:hAnsi="宋体" w:cs="宋体"/>
                <w:color w:val="000000"/>
              </w:rPr>
            </w:pPr>
            <w:r>
              <w:rPr>
                <w:rFonts w:hint="eastAsia" w:ascii="宋体" w:hAnsi="宋体" w:cs="宋体"/>
                <w:color w:val="000000"/>
              </w:rPr>
              <w:t>法定代表人授权</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restart"/>
            <w:vAlign w:val="center"/>
          </w:tcPr>
          <w:p>
            <w:pPr>
              <w:spacing w:line="276" w:lineRule="auto"/>
              <w:jc w:val="center"/>
              <w:rPr>
                <w:rFonts w:hint="eastAsia" w:ascii="宋体" w:hAnsi="宋体" w:cs="宋体"/>
              </w:rPr>
            </w:pPr>
            <w:r>
              <w:rPr>
                <w:rFonts w:hint="eastAsia" w:ascii="宋体" w:hAnsi="宋体" w:cs="宋体"/>
              </w:rPr>
              <w:t>符合性审查</w:t>
            </w:r>
          </w:p>
        </w:tc>
        <w:tc>
          <w:tcPr>
            <w:tcW w:w="2850" w:type="dxa"/>
            <w:vAlign w:val="center"/>
          </w:tcPr>
          <w:p>
            <w:pPr>
              <w:spacing w:line="276" w:lineRule="auto"/>
              <w:jc w:val="center"/>
              <w:rPr>
                <w:rFonts w:hint="eastAsia" w:ascii="宋体" w:hAnsi="宋体" w:cs="宋体"/>
                <w:color w:val="000000"/>
              </w:rPr>
            </w:pPr>
            <w:r>
              <w:rPr>
                <w:rFonts w:hint="eastAsia" w:hAnsi="宋体"/>
              </w:rPr>
              <w:t>谈判响应</w:t>
            </w:r>
            <w:r>
              <w:rPr>
                <w:rFonts w:hAnsi="宋体"/>
              </w:rPr>
              <w:t>文件的组成</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vAlign w:val="center"/>
          </w:tcPr>
          <w:p>
            <w:pPr>
              <w:spacing w:line="276" w:lineRule="auto"/>
              <w:jc w:val="center"/>
              <w:rPr>
                <w:rFonts w:hint="eastAsia" w:ascii="宋体" w:hAnsi="宋体" w:cs="宋体"/>
              </w:rPr>
            </w:pPr>
          </w:p>
        </w:tc>
        <w:tc>
          <w:tcPr>
            <w:tcW w:w="2850" w:type="dxa"/>
            <w:vAlign w:val="center"/>
          </w:tcPr>
          <w:p>
            <w:pPr>
              <w:spacing w:line="276" w:lineRule="auto"/>
              <w:jc w:val="center"/>
              <w:rPr>
                <w:rFonts w:hint="eastAsia" w:ascii="宋体" w:hAnsi="宋体" w:cs="宋体"/>
                <w:color w:val="000000"/>
              </w:rPr>
            </w:pPr>
            <w:r>
              <w:rPr>
                <w:rFonts w:hint="eastAsia" w:hAnsi="宋体"/>
              </w:rPr>
              <w:t>谈判响应</w:t>
            </w:r>
            <w:r>
              <w:rPr>
                <w:rFonts w:hAnsi="宋体"/>
              </w:rPr>
              <w:t>文件的格式</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vAlign w:val="center"/>
          </w:tcPr>
          <w:p>
            <w:pPr>
              <w:spacing w:line="276" w:lineRule="auto"/>
              <w:jc w:val="center"/>
              <w:rPr>
                <w:rFonts w:hint="eastAsia" w:ascii="宋体" w:hAnsi="宋体" w:cs="宋体"/>
              </w:rPr>
            </w:pPr>
          </w:p>
        </w:tc>
        <w:tc>
          <w:tcPr>
            <w:tcW w:w="2850" w:type="dxa"/>
            <w:vAlign w:val="center"/>
          </w:tcPr>
          <w:p>
            <w:pPr>
              <w:spacing w:line="276" w:lineRule="auto"/>
              <w:jc w:val="center"/>
              <w:rPr>
                <w:rFonts w:hint="eastAsia" w:ascii="宋体" w:hAnsi="宋体" w:cs="宋体"/>
                <w:color w:val="000000"/>
              </w:rPr>
            </w:pPr>
            <w:r>
              <w:rPr>
                <w:rFonts w:hint="eastAsia" w:ascii="宋体" w:hAnsi="宋体"/>
              </w:rPr>
              <w:t>符合</w:t>
            </w:r>
            <w:r>
              <w:rPr>
                <w:rFonts w:hint="eastAsia" w:hAnsi="宋体"/>
              </w:rPr>
              <w:t>谈判响应</w:t>
            </w:r>
            <w:r>
              <w:rPr>
                <w:rFonts w:hint="eastAsia" w:ascii="宋体" w:hAnsi="宋体"/>
              </w:rPr>
              <w:t>文件所有条款、条件且没有重大偏离或保留</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62" w:type="dxa"/>
            <w:gridSpan w:val="2"/>
            <w:vAlign w:val="center"/>
          </w:tcPr>
          <w:p>
            <w:pPr>
              <w:spacing w:line="276" w:lineRule="auto"/>
              <w:jc w:val="center"/>
              <w:rPr>
                <w:rFonts w:hint="eastAsia" w:ascii="宋体" w:hAnsi="宋体" w:cs="宋体"/>
                <w:color w:val="000000"/>
              </w:rPr>
            </w:pPr>
            <w:r>
              <w:rPr>
                <w:rFonts w:hint="eastAsia" w:ascii="宋体" w:hAnsi="宋体" w:cs="宋体"/>
              </w:rPr>
              <w:t>最终报价</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62" w:type="dxa"/>
            <w:gridSpan w:val="2"/>
            <w:vAlign w:val="center"/>
          </w:tcPr>
          <w:p>
            <w:pPr>
              <w:spacing w:line="276" w:lineRule="auto"/>
              <w:jc w:val="center"/>
              <w:rPr>
                <w:rFonts w:hint="eastAsia" w:ascii="宋体" w:hAnsi="宋体" w:cs="宋体"/>
                <w:color w:val="000000"/>
              </w:rPr>
            </w:pPr>
            <w:r>
              <w:rPr>
                <w:rFonts w:hint="eastAsia" w:ascii="宋体" w:hAnsi="宋体" w:cs="宋体"/>
              </w:rPr>
              <w:t>满足谈判文件要求的最终报价排序</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bl>
    <w:p>
      <w:pPr>
        <w:pStyle w:val="2"/>
        <w:spacing w:after="312"/>
        <w:ind w:left="0" w:firstLine="0" w:firstLineChars="0"/>
        <w:rPr>
          <w:lang w:val="en-US"/>
        </w:rPr>
      </w:pPr>
    </w:p>
    <w:p>
      <w:pPr>
        <w:pStyle w:val="4"/>
        <w:spacing w:line="560" w:lineRule="exact"/>
        <w:rPr>
          <w:rFonts w:ascii="宋体" w:hAnsi="宋体" w:cs="宋体"/>
          <w:sz w:val="32"/>
          <w:szCs w:val="32"/>
        </w:rPr>
        <w:sectPr>
          <w:pgSz w:w="11906" w:h="16838"/>
          <w:pgMar w:top="851" w:right="1133" w:bottom="993" w:left="1418" w:header="709" w:footer="120" w:gutter="0"/>
          <w:cols w:space="720" w:num="1"/>
          <w:docGrid w:type="lines" w:linePitch="312" w:charSpace="0"/>
        </w:sectPr>
      </w:pPr>
      <w:bookmarkStart w:id="12" w:name="_Toc5623"/>
      <w:bookmarkStart w:id="13" w:name="_Toc23244"/>
    </w:p>
    <w:p>
      <w:pPr>
        <w:pStyle w:val="4"/>
        <w:spacing w:line="560" w:lineRule="exact"/>
        <w:jc w:val="center"/>
        <w:rPr>
          <w:rFonts w:ascii="宋体" w:hAnsi="宋体" w:cs="宋体"/>
          <w:sz w:val="32"/>
          <w:szCs w:val="32"/>
        </w:rPr>
      </w:pPr>
      <w:bookmarkStart w:id="14" w:name="_Toc1017"/>
      <w:r>
        <w:rPr>
          <w:rFonts w:hint="eastAsia" w:ascii="宋体" w:hAnsi="宋体" w:cs="宋体"/>
          <w:sz w:val="32"/>
          <w:szCs w:val="32"/>
        </w:rPr>
        <w:t>第三章 谈判邀请需求及说明</w:t>
      </w:r>
      <w:bookmarkEnd w:id="12"/>
      <w:bookmarkEnd w:id="13"/>
      <w:bookmarkEnd w:id="14"/>
    </w:p>
    <w:p>
      <w:pPr>
        <w:pStyle w:val="77"/>
        <w:spacing w:line="360" w:lineRule="auto"/>
        <w:ind w:firstLine="0" w:firstLineChars="0"/>
        <w:rPr>
          <w:rFonts w:hint="eastAsia" w:ascii="宋体" w:hAnsi="宋体" w:eastAsia="宋体" w:cs="宋体"/>
          <w:b/>
          <w:bCs/>
          <w:sz w:val="24"/>
          <w:szCs w:val="24"/>
        </w:rPr>
      </w:pPr>
      <w:bookmarkStart w:id="15" w:name="_Toc43609779"/>
      <w:bookmarkStart w:id="16" w:name="_Toc43608973"/>
      <w:bookmarkStart w:id="17" w:name="_Toc43611498"/>
      <w:bookmarkStart w:id="18" w:name="_Toc100825986"/>
      <w:bookmarkStart w:id="19" w:name="_Toc43609884"/>
      <w:bookmarkStart w:id="20" w:name="_Toc12086"/>
      <w:bookmarkStart w:id="21" w:name="_Toc17449"/>
      <w:bookmarkStart w:id="22" w:name="_Toc26871"/>
      <w:bookmarkStart w:id="23" w:name="_Toc227423930"/>
      <w:r>
        <w:rPr>
          <w:rFonts w:hint="eastAsia" w:ascii="宋体" w:hAnsi="宋体" w:eastAsia="宋体" w:cs="宋体"/>
          <w:b/>
          <w:bCs/>
          <w:sz w:val="24"/>
          <w:szCs w:val="24"/>
          <w:lang w:val="en-US" w:eastAsia="zh-CN"/>
        </w:rPr>
        <w:t>1</w:t>
      </w:r>
      <w:r>
        <w:rPr>
          <w:rFonts w:hint="eastAsia" w:ascii="宋体" w:hAnsi="宋体" w:eastAsia="宋体" w:cs="宋体"/>
          <w:b/>
          <w:bCs/>
          <w:sz w:val="24"/>
          <w:szCs w:val="24"/>
        </w:rPr>
        <w:t>、工程概况</w:t>
      </w:r>
    </w:p>
    <w:p>
      <w:pPr>
        <w:pStyle w:val="77"/>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项目名称：湖南新五丰股份有限公司衡南均佳12000头楼房母猪项目</w:t>
      </w:r>
    </w:p>
    <w:p>
      <w:pPr>
        <w:pStyle w:val="77"/>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建设地点：衡南县花桥镇均佳村上何组、斗田组、中屋组、各家组</w:t>
      </w:r>
    </w:p>
    <w:p>
      <w:pPr>
        <w:pStyle w:val="77"/>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建设规模：建设内容包括猪场等生猪全产业链配套设施。衡南县花桥镇均佳村12000头楼房母猪养殖基地用地面积701亩，建筑面积73913平方米（暂定），建设猪舍、配套附属设施、污水处理站、配套建设道路停车场及场区工程、绿化工程、护坡、环保设施、消防设施等。 </w:t>
      </w:r>
    </w:p>
    <w:p>
      <w:pPr>
        <w:pStyle w:val="77"/>
        <w:spacing w:line="360" w:lineRule="auto"/>
        <w:ind w:firstLine="0" w:firstLineChars="0"/>
        <w:rPr>
          <w:rFonts w:hint="eastAsia" w:ascii="宋体" w:hAnsi="宋体" w:eastAsia="宋体" w:cs="宋体"/>
          <w:b/>
          <w:bCs/>
          <w:sz w:val="24"/>
          <w:szCs w:val="24"/>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、设计依据</w:t>
      </w:r>
    </w:p>
    <w:p>
      <w:pPr>
        <w:pStyle w:val="77"/>
        <w:spacing w:line="360" w:lineRule="auto"/>
        <w:ind w:firstLine="0" w:firstLineChars="0"/>
        <w:rPr>
          <w:rFonts w:hint="eastAsia" w:ascii="宋体" w:hAnsi="宋体" w:cs="宋体"/>
          <w:sz w:val="24"/>
          <w:szCs w:val="24"/>
          <w:lang w:eastAsia="zh-CN"/>
        </w:rPr>
      </w:pPr>
      <w:r>
        <w:rPr>
          <w:rFonts w:hint="eastAsia" w:ascii="宋体" w:hAnsi="宋体" w:eastAsia="宋体" w:cs="宋体"/>
          <w:sz w:val="24"/>
          <w:szCs w:val="24"/>
        </w:rPr>
        <w:t>红线图</w:t>
      </w:r>
      <w:r>
        <w:rPr>
          <w:rFonts w:hint="eastAsia" w:ascii="宋体" w:hAnsi="宋体" w:cs="宋体"/>
          <w:sz w:val="24"/>
          <w:szCs w:val="24"/>
          <w:lang w:eastAsia="zh-CN"/>
        </w:rPr>
        <w:t>：</w:t>
      </w:r>
    </w:p>
    <w:p>
      <w:pPr>
        <w:pStyle w:val="77"/>
        <w:spacing w:line="360" w:lineRule="auto"/>
        <w:ind w:firstLine="0" w:firstLineChars="0"/>
        <w:rPr>
          <w:rFonts w:hint="eastAsia" w:ascii="宋体" w:hAnsi="宋体" w:cs="宋体"/>
          <w:sz w:val="24"/>
          <w:szCs w:val="24"/>
          <w:lang w:eastAsia="zh-CN"/>
        </w:rPr>
      </w:pPr>
      <w:r>
        <w:rPr>
          <w:rFonts w:hint="eastAsia" w:eastAsia="宋体"/>
          <w:b/>
          <w:bCs/>
          <w:color w:val="auto"/>
          <w:highlight w:val="none"/>
          <w:lang w:val="en-US" w:eastAsia="zh-CN"/>
        </w:rPr>
        <w:drawing>
          <wp:inline distT="0" distB="0" distL="114300" distR="114300">
            <wp:extent cx="5274945" cy="6586855"/>
            <wp:effectExtent l="0" t="0" r="13335" b="12065"/>
            <wp:docPr id="1" name="图片 1" descr="建筑面积扫描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建筑面积扫描件"/>
                    <pic:cNvPicPr>
                      <a:picLocks noChangeAspect="1"/>
                    </pic:cNvPicPr>
                  </pic:nvPicPr>
                  <pic:blipFill>
                    <a:blip r:embed="rId15"/>
                    <a:stretch>
                      <a:fillRect/>
                    </a:stretch>
                  </pic:blipFill>
                  <pic:spPr>
                    <a:xfrm>
                      <a:off x="0" y="0"/>
                      <a:ext cx="5274945" cy="6586855"/>
                    </a:xfrm>
                    <a:prstGeom prst="rect">
                      <a:avLst/>
                    </a:prstGeom>
                    <a:noFill/>
                    <a:ln>
                      <a:noFill/>
                    </a:ln>
                  </pic:spPr>
                </pic:pic>
              </a:graphicData>
            </a:graphic>
          </wp:inline>
        </w:drawing>
      </w:r>
    </w:p>
    <w:p>
      <w:pPr>
        <w:pStyle w:val="77"/>
        <w:spacing w:line="360" w:lineRule="auto"/>
        <w:ind w:firstLine="0" w:firstLineChars="0"/>
        <w:rPr>
          <w:rFonts w:hint="eastAsia" w:ascii="宋体" w:hAnsi="宋体" w:eastAsia="宋体" w:cs="宋体"/>
          <w:b/>
          <w:bCs/>
          <w:sz w:val="24"/>
          <w:szCs w:val="24"/>
        </w:rPr>
      </w:pP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、设计内容、阶段及深度</w:t>
      </w:r>
    </w:p>
    <w:p>
      <w:pPr>
        <w:pStyle w:val="77"/>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设计内容：湖南新五丰股份有限公司衡南均佳12000头楼房母猪项目初步设计，具体内容包括初步设计和概算编制、模拟工程量清单及相关服务等项目所需要的全部设计内容。</w:t>
      </w:r>
    </w:p>
    <w:p>
      <w:pPr>
        <w:pStyle w:val="77"/>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设计内容包括但不限于：</w:t>
      </w:r>
    </w:p>
    <w:p>
      <w:pPr>
        <w:pStyle w:val="77"/>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 各类猪舍：包含培育舍、过渡保育舍、妊娠舍、分娩舍的建筑、结构、给排水、电气图设计（各猪舍含综合用房）；</w:t>
      </w:r>
    </w:p>
    <w:p>
      <w:pPr>
        <w:pStyle w:val="77"/>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 附属工程：猪场配套的车辆洗消中心、门卫消毒室、外部综合办公楼、食堂、内部综合用房、员工活动场地、围墙、猪只中转站、配电房和封闭式赶猪通道的设计；</w:t>
      </w:r>
    </w:p>
    <w:p>
      <w:pPr>
        <w:pStyle w:val="7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 场区工程：场区内猪舍、附属、道路、赶猪道等规划平面及定位；场区竖向设计图（包括场区单体及道路的竖向设计）；土石方平衡图：（包括土方计算、护坡和3米以下挡土墙设计等）；给排水总图及施工图、供电总图；总配电发电系统设计；场区路灯设计；消防设施设计。</w:t>
      </w:r>
    </w:p>
    <w:p>
      <w:pPr>
        <w:pStyle w:val="7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 污水处理站、有机肥加工厂、病死猪无害化处理</w:t>
      </w:r>
      <w:r>
        <w:rPr>
          <w:rFonts w:hint="eastAsia" w:ascii="宋体" w:hAnsi="宋体" w:eastAsia="宋体" w:cs="宋体"/>
          <w:sz w:val="24"/>
          <w:szCs w:val="24"/>
          <w:lang w:eastAsia="zh-CN"/>
        </w:rPr>
        <w:t>、</w:t>
      </w:r>
      <w:r>
        <w:rPr>
          <w:rFonts w:hint="eastAsia" w:ascii="宋体" w:hAnsi="宋体" w:eastAsia="宋体" w:cs="宋体"/>
          <w:sz w:val="24"/>
          <w:szCs w:val="24"/>
        </w:rPr>
        <w:t>猪舍</w:t>
      </w:r>
      <w:r>
        <w:rPr>
          <w:rFonts w:hint="eastAsia" w:ascii="宋体" w:hAnsi="宋体" w:eastAsia="宋体" w:cs="宋体"/>
          <w:sz w:val="24"/>
          <w:szCs w:val="24"/>
          <w:lang w:val="en-US" w:eastAsia="zh-CN"/>
        </w:rPr>
        <w:t>和污水处理区除臭</w:t>
      </w:r>
      <w:r>
        <w:rPr>
          <w:rFonts w:hint="eastAsia" w:ascii="宋体" w:hAnsi="宋体" w:eastAsia="宋体" w:cs="宋体"/>
          <w:sz w:val="24"/>
          <w:szCs w:val="24"/>
        </w:rPr>
        <w:t>，必须考虑上述设施与生产区的管道标高及使用的逻辑关系的总体平面布局设计。</w:t>
      </w:r>
    </w:p>
    <w:p>
      <w:pPr>
        <w:pStyle w:val="7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 整个项目的视觉形象设计：包含场区大门、门头、旗台、猪舍及综合用房视觉设计等，提供效果展示图。</w:t>
      </w:r>
    </w:p>
    <w:p>
      <w:pPr>
        <w:pStyle w:val="7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(6)该项目评审及介绍会的图纸及相关材料，参与并配合项目评审会的讲解及后续设计调整优化直至通过各方评审。</w:t>
      </w:r>
    </w:p>
    <w:p>
      <w:pPr>
        <w:pStyle w:val="7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（二）设计阶段包括：</w:t>
      </w:r>
    </w:p>
    <w:p>
      <w:pPr>
        <w:pStyle w:val="7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初步设计和概算编制及相关服务等项目所需要的全部设计内容。</w:t>
      </w:r>
    </w:p>
    <w:p>
      <w:pPr>
        <w:pStyle w:val="7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4</w:t>
      </w:r>
      <w:r>
        <w:rPr>
          <w:rFonts w:hint="eastAsia" w:ascii="宋体" w:hAnsi="宋体" w:eastAsia="宋体" w:cs="宋体"/>
          <w:b/>
          <w:bCs/>
          <w:sz w:val="24"/>
          <w:szCs w:val="24"/>
        </w:rPr>
        <w:t>、设计成果要求</w:t>
      </w:r>
    </w:p>
    <w:p>
      <w:pPr>
        <w:pStyle w:val="7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（一）设计人应提供书面的图纸、资料、文件以及电子版的图纸（DWG、PDF格式）、资料和相关文件（WORD格式）。</w:t>
      </w:r>
    </w:p>
    <w:p>
      <w:pPr>
        <w:pStyle w:val="7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（二）提交评审的设计文件份数应满足评审及标段划分需要，应结合工程实际情况、满足当地建设主管部门的评审要求。</w:t>
      </w:r>
    </w:p>
    <w:p>
      <w:pPr>
        <w:pStyle w:val="7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（三）施工图纸的编制应满足工程实际施工需要，符合国家或行业、地方有关施工图的编制深度，出图质量高。</w:t>
      </w:r>
    </w:p>
    <w:p>
      <w:pPr>
        <w:pStyle w:val="7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（四）设计成果需要满足我司《图档管理办法》的要求。</w:t>
      </w:r>
    </w:p>
    <w:p>
      <w:pPr>
        <w:pStyle w:val="7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5</w:t>
      </w:r>
      <w:r>
        <w:rPr>
          <w:rFonts w:hint="eastAsia" w:ascii="宋体" w:hAnsi="宋体" w:eastAsia="宋体" w:cs="宋体"/>
          <w:b/>
          <w:bCs/>
          <w:sz w:val="24"/>
          <w:szCs w:val="24"/>
        </w:rPr>
        <w:t>、设计时间要求</w:t>
      </w:r>
    </w:p>
    <w:p>
      <w:pPr>
        <w:pStyle w:val="7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本项目工程设计时间为20天，如有变动,将另行告知。 </w:t>
      </w:r>
    </w:p>
    <w:p>
      <w:pPr>
        <w:pStyle w:val="7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6</w:t>
      </w:r>
      <w:r>
        <w:rPr>
          <w:rFonts w:hint="eastAsia" w:ascii="宋体" w:hAnsi="宋体" w:eastAsia="宋体" w:cs="宋体"/>
          <w:b/>
          <w:bCs/>
          <w:sz w:val="24"/>
          <w:szCs w:val="24"/>
        </w:rPr>
        <w:t>、其他</w:t>
      </w:r>
    </w:p>
    <w:p>
      <w:pPr>
        <w:pStyle w:val="7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1、本项目合同总价为综合包干价，包括但不限于人工费、税金、材料费、复印费、打印费、评审费、会务费等完成本项目服务的全部费用，不因市场变化发生改变，不再另行计费。</w:t>
      </w:r>
    </w:p>
    <w:p>
      <w:pPr>
        <w:pStyle w:val="7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2、供应商在</w:t>
      </w:r>
      <w:r>
        <w:rPr>
          <w:rFonts w:hint="eastAsia" w:ascii="宋体" w:hAnsi="宋体" w:eastAsia="宋体" w:cs="宋体"/>
          <w:sz w:val="24"/>
          <w:szCs w:val="24"/>
          <w:lang w:val="en-US" w:eastAsia="zh-CN"/>
        </w:rPr>
        <w:t>谈判</w:t>
      </w:r>
      <w:r>
        <w:rPr>
          <w:rFonts w:hint="eastAsia" w:ascii="宋体" w:hAnsi="宋体" w:eastAsia="宋体" w:cs="宋体"/>
          <w:sz w:val="24"/>
          <w:szCs w:val="24"/>
        </w:rPr>
        <w:t>前，如需踏勘现场，有关费用自理，踏勘期间发生的意外自负。</w:t>
      </w:r>
    </w:p>
    <w:p>
      <w:pPr>
        <w:pStyle w:val="77"/>
        <w:spacing w:line="360" w:lineRule="auto"/>
        <w:ind w:firstLine="0" w:firstLineChars="0"/>
        <w:rPr>
          <w:rFonts w:hint="eastAsia" w:ascii="宋体" w:hAnsi="宋体" w:cs="宋体"/>
          <w:sz w:val="24"/>
          <w:szCs w:val="24"/>
        </w:rPr>
      </w:pPr>
    </w:p>
    <w:bookmarkEnd w:id="15"/>
    <w:bookmarkEnd w:id="16"/>
    <w:bookmarkEnd w:id="17"/>
    <w:bookmarkEnd w:id="18"/>
    <w:bookmarkEnd w:id="19"/>
    <w:p>
      <w:pPr>
        <w:rPr>
          <w:rFonts w:hint="eastAsia" w:ascii="宋体" w:hAnsi="宋体" w:cs="宋体"/>
          <w:sz w:val="32"/>
          <w:szCs w:val="32"/>
        </w:rPr>
      </w:pPr>
      <w:r>
        <w:rPr>
          <w:rFonts w:hint="eastAsia" w:ascii="宋体" w:hAnsi="宋体" w:cs="宋体"/>
          <w:sz w:val="32"/>
          <w:szCs w:val="32"/>
        </w:rPr>
        <w:br w:type="page"/>
      </w:r>
    </w:p>
    <w:p>
      <w:pPr>
        <w:jc w:val="center"/>
        <w:rPr>
          <w:rFonts w:ascii="宋体" w:hAnsi="宋体" w:cs="宋体"/>
          <w:sz w:val="32"/>
          <w:szCs w:val="32"/>
        </w:rPr>
      </w:pPr>
      <w:r>
        <w:rPr>
          <w:rFonts w:hint="eastAsia" w:ascii="宋体" w:hAnsi="宋体" w:cs="宋体"/>
          <w:sz w:val="32"/>
          <w:szCs w:val="32"/>
        </w:rPr>
        <w:t>第四章  合同条款及格式</w:t>
      </w:r>
    </w:p>
    <w:p>
      <w:pPr>
        <w:pStyle w:val="16"/>
        <w:jc w:val="center"/>
        <w:rPr>
          <w:rFonts w:hint="eastAsia" w:ascii="黑体" w:eastAsia="黑体"/>
          <w:b/>
          <w:bCs/>
          <w:color w:val="auto"/>
          <w:sz w:val="36"/>
          <w:szCs w:val="36"/>
        </w:rPr>
      </w:pPr>
      <w:bookmarkStart w:id="24" w:name="_Toc32527"/>
      <w:r>
        <w:rPr>
          <w:rFonts w:hint="eastAsia" w:ascii="黑体" w:eastAsia="黑体"/>
          <w:b/>
          <w:bCs/>
          <w:color w:val="auto"/>
          <w:sz w:val="32"/>
          <w:szCs w:val="32"/>
        </w:rPr>
        <w:t>建设工程设计合同</w:t>
      </w:r>
    </w:p>
    <w:p>
      <w:pPr>
        <w:jc w:val="center"/>
        <w:rPr>
          <w:rFonts w:ascii="宋体" w:hAnsi="宋体"/>
          <w:bCs/>
          <w:color w:val="auto"/>
        </w:rPr>
      </w:pPr>
    </w:p>
    <w:p>
      <w:pPr>
        <w:ind w:left="2077" w:leftChars="235" w:hanging="1584" w:hangingChars="495"/>
        <w:rPr>
          <w:rFonts w:hint="eastAsia" w:ascii="仿宋_GB2312" w:eastAsia="仿宋_GB2312"/>
          <w:b/>
          <w:color w:val="auto"/>
          <w:sz w:val="32"/>
        </w:rPr>
      </w:pPr>
    </w:p>
    <w:p>
      <w:pPr>
        <w:ind w:left="2299" w:leftChars="235" w:hanging="1806" w:hangingChars="645"/>
        <w:rPr>
          <w:rFonts w:hint="eastAsia" w:ascii="宋体" w:hAnsi="宋体" w:eastAsia="宋体" w:cs="宋体"/>
          <w:b/>
          <w:color w:val="auto"/>
          <w:sz w:val="28"/>
          <w:szCs w:val="22"/>
        </w:rPr>
      </w:pPr>
      <w:r>
        <w:rPr>
          <w:rFonts w:hint="eastAsia" w:ascii="宋体" w:hAnsi="宋体" w:eastAsia="宋体" w:cs="宋体"/>
          <w:b/>
          <w:color w:val="auto"/>
          <w:sz w:val="28"/>
          <w:szCs w:val="22"/>
        </w:rPr>
        <w:t xml:space="preserve">工 程 名 称： </w:t>
      </w:r>
    </w:p>
    <w:p>
      <w:pPr>
        <w:ind w:left="1879" w:leftChars="235" w:hanging="1386" w:hangingChars="495"/>
        <w:rPr>
          <w:rFonts w:hint="eastAsia" w:ascii="宋体" w:hAnsi="宋体" w:eastAsia="宋体" w:cs="宋体"/>
          <w:color w:val="auto"/>
          <w:sz w:val="28"/>
          <w:szCs w:val="22"/>
          <w:u w:val="single"/>
        </w:rPr>
      </w:pPr>
      <w:r>
        <w:rPr>
          <w:rFonts w:hint="eastAsia" w:ascii="宋体" w:hAnsi="宋体" w:eastAsia="宋体" w:cs="宋体"/>
          <w:b/>
          <w:color w:val="auto"/>
          <w:sz w:val="28"/>
          <w:szCs w:val="22"/>
        </w:rPr>
        <w:t xml:space="preserve">工 程 地 点： </w:t>
      </w:r>
    </w:p>
    <w:p>
      <w:pPr>
        <w:ind w:left="1879" w:leftChars="235" w:hanging="1386" w:hangingChars="495"/>
        <w:rPr>
          <w:rFonts w:hint="eastAsia" w:ascii="宋体" w:hAnsi="宋体" w:eastAsia="宋体" w:cs="宋体"/>
          <w:b/>
          <w:color w:val="auto"/>
          <w:sz w:val="28"/>
          <w:szCs w:val="22"/>
        </w:rPr>
      </w:pPr>
      <w:r>
        <w:rPr>
          <w:rFonts w:hint="eastAsia" w:ascii="宋体" w:hAnsi="宋体" w:eastAsia="宋体" w:cs="宋体"/>
          <w:b/>
          <w:color w:val="auto"/>
          <w:sz w:val="28"/>
          <w:szCs w:val="22"/>
        </w:rPr>
        <w:t xml:space="preserve">发   包  人： </w:t>
      </w:r>
    </w:p>
    <w:p>
      <w:pPr>
        <w:ind w:left="1879" w:leftChars="235" w:hanging="1386" w:hangingChars="495"/>
        <w:rPr>
          <w:rFonts w:hint="eastAsia" w:ascii="宋体" w:hAnsi="宋体" w:eastAsia="宋体" w:cs="宋体"/>
          <w:b/>
          <w:color w:val="auto"/>
          <w:sz w:val="28"/>
          <w:szCs w:val="22"/>
        </w:rPr>
      </w:pPr>
      <w:r>
        <w:rPr>
          <w:rFonts w:hint="eastAsia" w:ascii="宋体" w:hAnsi="宋体" w:eastAsia="宋体" w:cs="宋体"/>
          <w:b/>
          <w:color w:val="auto"/>
          <w:sz w:val="28"/>
          <w:szCs w:val="22"/>
        </w:rPr>
        <w:t>设   计  人：</w:t>
      </w:r>
    </w:p>
    <w:p>
      <w:pPr>
        <w:ind w:left="1879" w:leftChars="235" w:hanging="1386" w:hangingChars="495"/>
        <w:rPr>
          <w:rFonts w:hint="eastAsia" w:ascii="宋体" w:hAnsi="宋体" w:eastAsia="宋体" w:cs="宋体"/>
          <w:color w:val="auto"/>
          <w:sz w:val="28"/>
          <w:szCs w:val="22"/>
        </w:rPr>
      </w:pPr>
      <w:r>
        <w:rPr>
          <w:rFonts w:hint="eastAsia" w:ascii="宋体" w:hAnsi="宋体" w:eastAsia="宋体" w:cs="宋体"/>
          <w:b/>
          <w:color w:val="auto"/>
          <w:sz w:val="28"/>
          <w:szCs w:val="22"/>
        </w:rPr>
        <w:t>签 订  日 期：</w:t>
      </w:r>
    </w:p>
    <w:p>
      <w:pPr>
        <w:ind w:left="1879" w:leftChars="235" w:hanging="1386" w:hangingChars="495"/>
        <w:rPr>
          <w:rFonts w:hint="eastAsia" w:ascii="宋体" w:hAnsi="宋体" w:eastAsia="宋体" w:cs="宋体"/>
          <w:color w:val="auto"/>
          <w:sz w:val="28"/>
          <w:szCs w:val="22"/>
        </w:rPr>
      </w:pPr>
      <w:r>
        <w:rPr>
          <w:rFonts w:hint="eastAsia" w:ascii="宋体" w:hAnsi="宋体" w:eastAsia="宋体" w:cs="宋体"/>
          <w:b/>
          <w:color w:val="auto"/>
          <w:sz w:val="28"/>
          <w:szCs w:val="22"/>
        </w:rPr>
        <w:t>签 订  地 点:</w:t>
      </w:r>
    </w:p>
    <w:p>
      <w:pPr>
        <w:spacing w:line="360" w:lineRule="auto"/>
        <w:ind w:firstLine="540" w:firstLineChars="180"/>
        <w:rPr>
          <w:rFonts w:hint="eastAsia" w:ascii="宋体" w:hAnsi="宋体"/>
          <w:color w:val="auto"/>
          <w:sz w:val="30"/>
        </w:rPr>
      </w:pPr>
    </w:p>
    <w:p>
      <w:pPr>
        <w:spacing w:line="360" w:lineRule="auto"/>
        <w:ind w:firstLine="245" w:firstLineChars="82"/>
        <w:rPr>
          <w:rFonts w:ascii="宋体" w:hAnsi="宋体"/>
          <w:color w:val="auto"/>
          <w:sz w:val="30"/>
        </w:rPr>
      </w:pPr>
    </w:p>
    <w:tbl>
      <w:tblPr>
        <w:tblStyle w:val="36"/>
        <w:tblW w:w="4080" w:type="dxa"/>
        <w:jc w:val="center"/>
        <w:tblCellSpacing w:w="0" w:type="dxa"/>
        <w:tblLayout w:type="autofit"/>
        <w:tblCellMar>
          <w:top w:w="75" w:type="dxa"/>
          <w:left w:w="75" w:type="dxa"/>
          <w:bottom w:w="75" w:type="dxa"/>
          <w:right w:w="75" w:type="dxa"/>
        </w:tblCellMar>
      </w:tblPr>
      <w:tblGrid>
        <w:gridCol w:w="3288"/>
        <w:gridCol w:w="792"/>
      </w:tblGrid>
      <w:tr>
        <w:tblPrEx>
          <w:tblCellMar>
            <w:top w:w="75" w:type="dxa"/>
            <w:left w:w="75" w:type="dxa"/>
            <w:bottom w:w="75" w:type="dxa"/>
            <w:right w:w="75" w:type="dxa"/>
          </w:tblCellMar>
        </w:tblPrEx>
        <w:trPr>
          <w:cantSplit/>
          <w:trHeight w:val="480" w:hRule="atLeast"/>
          <w:tblCellSpacing w:w="0" w:type="dxa"/>
          <w:jc w:val="center"/>
        </w:trPr>
        <w:tc>
          <w:tcPr>
            <w:tcW w:w="0" w:type="auto"/>
            <w:noWrap w:val="0"/>
            <w:vAlign w:val="center"/>
          </w:tcPr>
          <w:p>
            <w:pPr>
              <w:spacing w:line="400" w:lineRule="exact"/>
              <w:rPr>
                <w:rFonts w:ascii="宋体" w:hAnsi="宋体"/>
                <w:b/>
                <w:bCs/>
                <w:color w:val="auto"/>
                <w:sz w:val="28"/>
                <w:szCs w:val="28"/>
              </w:rPr>
            </w:pPr>
            <w:r>
              <w:rPr>
                <w:rFonts w:hint="eastAsia" w:ascii="宋体" w:hAnsi="宋体"/>
                <w:b/>
                <w:bCs/>
                <w:color w:val="auto"/>
                <w:sz w:val="28"/>
                <w:szCs w:val="28"/>
              </w:rPr>
              <w:t>中华人民共和国住建部</w:t>
            </w:r>
          </w:p>
        </w:tc>
        <w:tc>
          <w:tcPr>
            <w:tcW w:w="0" w:type="auto"/>
            <w:vMerge w:val="restart"/>
            <w:noWrap w:val="0"/>
            <w:vAlign w:val="center"/>
          </w:tcPr>
          <w:p>
            <w:pPr>
              <w:spacing w:line="400" w:lineRule="exact"/>
              <w:rPr>
                <w:rFonts w:ascii="宋体" w:hAnsi="宋体"/>
                <w:b/>
                <w:bCs/>
                <w:color w:val="auto"/>
                <w:sz w:val="28"/>
                <w:szCs w:val="28"/>
              </w:rPr>
            </w:pPr>
            <w:r>
              <w:rPr>
                <w:rFonts w:hint="eastAsia" w:ascii="宋体" w:hAnsi="宋体"/>
                <w:b/>
                <w:bCs/>
                <w:color w:val="auto"/>
                <w:sz w:val="28"/>
                <w:szCs w:val="28"/>
              </w:rPr>
              <w:t>监制</w:t>
            </w:r>
          </w:p>
        </w:tc>
      </w:tr>
      <w:tr>
        <w:tblPrEx>
          <w:tblCellMar>
            <w:top w:w="75" w:type="dxa"/>
            <w:left w:w="75" w:type="dxa"/>
            <w:bottom w:w="75" w:type="dxa"/>
            <w:right w:w="75" w:type="dxa"/>
          </w:tblCellMar>
        </w:tblPrEx>
        <w:trPr>
          <w:cantSplit/>
          <w:trHeight w:val="480" w:hRule="atLeast"/>
          <w:tblCellSpacing w:w="0" w:type="dxa"/>
          <w:jc w:val="center"/>
        </w:trPr>
        <w:tc>
          <w:tcPr>
            <w:tcW w:w="0" w:type="auto"/>
            <w:noWrap w:val="0"/>
            <w:vAlign w:val="center"/>
          </w:tcPr>
          <w:p>
            <w:pPr>
              <w:spacing w:line="400" w:lineRule="exact"/>
              <w:jc w:val="distribute"/>
              <w:rPr>
                <w:rFonts w:ascii="宋体" w:hAnsi="宋体"/>
                <w:b/>
                <w:bCs/>
                <w:color w:val="auto"/>
                <w:sz w:val="28"/>
                <w:szCs w:val="28"/>
              </w:rPr>
            </w:pPr>
            <w:r>
              <w:rPr>
                <w:rFonts w:hint="eastAsia" w:ascii="宋体" w:hAnsi="宋体"/>
                <w:b/>
                <w:bCs/>
                <w:color w:val="auto"/>
                <w:sz w:val="28"/>
                <w:szCs w:val="28"/>
              </w:rPr>
              <w:t>国家市场监督管理局</w:t>
            </w:r>
          </w:p>
        </w:tc>
        <w:tc>
          <w:tcPr>
            <w:tcW w:w="0" w:type="auto"/>
            <w:vMerge w:val="continue"/>
            <w:noWrap w:val="0"/>
            <w:vAlign w:val="center"/>
          </w:tcPr>
          <w:p>
            <w:pPr>
              <w:widowControl/>
              <w:jc w:val="left"/>
              <w:rPr>
                <w:rFonts w:ascii="宋体" w:hAnsi="宋体"/>
                <w:b/>
                <w:bCs/>
                <w:color w:val="auto"/>
                <w:sz w:val="28"/>
                <w:szCs w:val="28"/>
              </w:rPr>
            </w:pPr>
          </w:p>
        </w:tc>
      </w:tr>
    </w:tbl>
    <w:p>
      <w:pPr>
        <w:widowControl/>
        <w:jc w:val="left"/>
        <w:rPr>
          <w:rFonts w:ascii="宋体" w:hAnsi="宋体"/>
          <w:color w:val="auto"/>
          <w:sz w:val="28"/>
        </w:rPr>
        <w:sectPr>
          <w:headerReference r:id="rId9" w:type="first"/>
          <w:footerReference r:id="rId12" w:type="first"/>
          <w:headerReference r:id="rId7" w:type="default"/>
          <w:footerReference r:id="rId10" w:type="default"/>
          <w:headerReference r:id="rId8" w:type="even"/>
          <w:footerReference r:id="rId11" w:type="even"/>
          <w:pgSz w:w="11907" w:h="16840"/>
          <w:pgMar w:top="1418" w:right="1474" w:bottom="1418" w:left="1474" w:header="851" w:footer="851" w:gutter="0"/>
          <w:pgNumType w:start="0"/>
          <w:cols w:space="720" w:num="1"/>
          <w:titlePg/>
          <w:docGrid w:type="linesAndChars" w:linePitch="326" w:charSpace="0"/>
        </w:sectPr>
      </w:pPr>
    </w:p>
    <w:p>
      <w:pPr>
        <w:spacing w:line="579" w:lineRule="exact"/>
        <w:rPr>
          <w:rFonts w:hint="eastAsia" w:ascii="宋体" w:hAnsi="宋体" w:eastAsia="宋体" w:cs="宋体"/>
          <w:color w:val="auto"/>
          <w:kern w:val="0"/>
          <w:sz w:val="32"/>
          <w:szCs w:val="32"/>
        </w:rPr>
      </w:pPr>
      <w:r>
        <w:rPr>
          <w:rFonts w:hint="eastAsia" w:ascii="宋体" w:hAnsi="宋体" w:eastAsia="宋体" w:cs="宋体"/>
          <w:b/>
          <w:color w:val="auto"/>
          <w:sz w:val="28"/>
          <w:szCs w:val="28"/>
        </w:rPr>
        <w:t>发包人：</w:t>
      </w:r>
      <w:r>
        <w:rPr>
          <w:rFonts w:hint="eastAsia" w:ascii="宋体" w:hAnsi="宋体" w:eastAsia="宋体" w:cs="宋体"/>
          <w:color w:val="auto"/>
          <w:sz w:val="28"/>
          <w:szCs w:val="28"/>
          <w:u w:val="single"/>
        </w:rPr>
        <w:t xml:space="preserve"> </w:t>
      </w:r>
    </w:p>
    <w:p>
      <w:pPr>
        <w:spacing w:line="500" w:lineRule="exact"/>
        <w:jc w:val="left"/>
        <w:rPr>
          <w:rFonts w:hint="eastAsia" w:ascii="宋体" w:hAnsi="宋体" w:eastAsia="宋体" w:cs="宋体"/>
          <w:color w:val="auto"/>
          <w:sz w:val="28"/>
          <w:szCs w:val="28"/>
          <w:u w:val="single"/>
        </w:rPr>
      </w:pPr>
    </w:p>
    <w:p>
      <w:pPr>
        <w:spacing w:line="500" w:lineRule="exact"/>
        <w:jc w:val="left"/>
        <w:rPr>
          <w:rFonts w:hint="eastAsia" w:ascii="宋体" w:hAnsi="宋体" w:eastAsia="宋体" w:cs="宋体"/>
          <w:color w:val="auto"/>
          <w:sz w:val="28"/>
          <w:szCs w:val="28"/>
          <w:u w:val="single"/>
        </w:rPr>
      </w:pPr>
      <w:r>
        <w:rPr>
          <w:rFonts w:hint="eastAsia" w:ascii="宋体" w:hAnsi="宋体" w:eastAsia="宋体" w:cs="宋体"/>
          <w:b/>
          <w:color w:val="auto"/>
          <w:sz w:val="28"/>
          <w:szCs w:val="28"/>
        </w:rPr>
        <w:t>设计人：</w:t>
      </w:r>
    </w:p>
    <w:p>
      <w:pPr>
        <w:spacing w:line="500" w:lineRule="exact"/>
        <w:ind w:firstLine="420" w:firstLineChars="150"/>
        <w:rPr>
          <w:rFonts w:hint="eastAsia" w:ascii="仿宋" w:hAnsi="仿宋" w:eastAsia="仿宋" w:cs="仿宋"/>
          <w:color w:val="auto"/>
          <w:sz w:val="28"/>
          <w:szCs w:val="28"/>
        </w:rPr>
      </w:pPr>
    </w:p>
    <w:p>
      <w:pPr>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发包人委托设计人承担</w:t>
      </w:r>
      <w:r>
        <w:rPr>
          <w:rFonts w:hint="eastAsia" w:ascii="宋体" w:hAnsi="宋体" w:eastAsia="宋体" w:cs="宋体"/>
          <w:color w:val="auto"/>
          <w:sz w:val="24"/>
          <w:szCs w:val="24"/>
          <w:u w:val="single"/>
        </w:rPr>
        <w:t>衡南均佳12000头楼房母猪项目设计工作</w:t>
      </w:r>
      <w:r>
        <w:rPr>
          <w:rFonts w:hint="eastAsia" w:ascii="宋体" w:hAnsi="宋体" w:eastAsia="宋体" w:cs="宋体"/>
          <w:color w:val="auto"/>
          <w:sz w:val="24"/>
          <w:szCs w:val="24"/>
        </w:rPr>
        <w:t>，工程地点为湖南省衡阳市，经双方协商一致，签订本合同，共同执行。</w:t>
      </w:r>
    </w:p>
    <w:p>
      <w:pPr>
        <w:spacing w:line="500" w:lineRule="exact"/>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第一条</w:t>
      </w:r>
      <w:r>
        <w:rPr>
          <w:rFonts w:hint="eastAsia" w:ascii="宋体" w:hAnsi="宋体" w:eastAsia="宋体" w:cs="宋体"/>
          <w:color w:val="auto"/>
          <w:sz w:val="24"/>
          <w:szCs w:val="24"/>
        </w:rPr>
        <w:t>　本合同签订依据</w:t>
      </w:r>
    </w:p>
    <w:p>
      <w:pPr>
        <w:spacing w:line="500" w:lineRule="exact"/>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1.1</w:t>
      </w:r>
      <w:r>
        <w:rPr>
          <w:rFonts w:hint="eastAsia" w:ascii="宋体" w:hAnsi="宋体" w:eastAsia="宋体" w:cs="宋体"/>
          <w:color w:val="auto"/>
          <w:sz w:val="24"/>
          <w:szCs w:val="24"/>
        </w:rPr>
        <w:t>《中华人民共和国民法典》、《中华人民共和国建筑法》和《建设工程勘察设计市场管理规定》。</w:t>
      </w:r>
    </w:p>
    <w:p>
      <w:pPr>
        <w:spacing w:line="500" w:lineRule="exact"/>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1.2</w:t>
      </w:r>
      <w:r>
        <w:rPr>
          <w:rFonts w:hint="eastAsia" w:ascii="宋体" w:hAnsi="宋体" w:eastAsia="宋体" w:cs="宋体"/>
          <w:color w:val="auto"/>
          <w:sz w:val="24"/>
          <w:szCs w:val="24"/>
        </w:rPr>
        <w:t xml:space="preserve"> 国家及地方有关建设工程勘察设计管理法规和规章。</w:t>
      </w:r>
    </w:p>
    <w:p>
      <w:pPr>
        <w:spacing w:line="500" w:lineRule="exact"/>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1.3</w:t>
      </w:r>
      <w:r>
        <w:rPr>
          <w:rFonts w:hint="eastAsia" w:ascii="宋体" w:hAnsi="宋体" w:eastAsia="宋体" w:cs="宋体"/>
          <w:color w:val="auto"/>
          <w:sz w:val="24"/>
          <w:szCs w:val="24"/>
        </w:rPr>
        <w:t>建设工程批准文件。</w:t>
      </w:r>
    </w:p>
    <w:p>
      <w:pPr>
        <w:spacing w:line="500" w:lineRule="exact"/>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第二条</w:t>
      </w:r>
      <w:r>
        <w:rPr>
          <w:rFonts w:hint="eastAsia" w:ascii="宋体" w:hAnsi="宋体" w:eastAsia="宋体" w:cs="宋体"/>
          <w:color w:val="auto"/>
          <w:sz w:val="24"/>
          <w:szCs w:val="24"/>
        </w:rPr>
        <w:t>　设计依据</w:t>
      </w:r>
    </w:p>
    <w:p>
      <w:pPr>
        <w:spacing w:line="500" w:lineRule="exact"/>
        <w:ind w:firstLine="482"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2.1</w:t>
      </w:r>
      <w:r>
        <w:rPr>
          <w:rFonts w:hint="eastAsia" w:ascii="宋体" w:hAnsi="宋体" w:eastAsia="宋体" w:cs="宋体"/>
          <w:color w:val="auto"/>
          <w:sz w:val="24"/>
          <w:szCs w:val="24"/>
        </w:rPr>
        <w:t>发包人给设计人的委托书；</w:t>
      </w:r>
    </w:p>
    <w:p>
      <w:pPr>
        <w:spacing w:line="500" w:lineRule="exact"/>
        <w:ind w:firstLine="482"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2.2</w:t>
      </w:r>
      <w:r>
        <w:rPr>
          <w:rFonts w:hint="eastAsia" w:ascii="宋体" w:hAnsi="宋体" w:eastAsia="宋体" w:cs="宋体"/>
          <w:color w:val="auto"/>
          <w:sz w:val="24"/>
          <w:szCs w:val="24"/>
        </w:rPr>
        <w:t>发包人提交的基础资料；</w:t>
      </w:r>
    </w:p>
    <w:p>
      <w:pPr>
        <w:spacing w:line="500" w:lineRule="exact"/>
        <w:ind w:firstLine="482"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2.3</w:t>
      </w:r>
      <w:r>
        <w:rPr>
          <w:rFonts w:hint="eastAsia" w:ascii="宋体" w:hAnsi="宋体" w:eastAsia="宋体" w:cs="宋体"/>
          <w:color w:val="auto"/>
          <w:sz w:val="24"/>
          <w:szCs w:val="24"/>
        </w:rPr>
        <w:t>设计人采用的主要技术标准是：</w:t>
      </w:r>
    </w:p>
    <w:p>
      <w:pPr>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国家、湖南省和长沙市现行有关规范、规程、标准等。</w:t>
      </w:r>
    </w:p>
    <w:p>
      <w:pPr>
        <w:spacing w:line="500" w:lineRule="exact"/>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 xml:space="preserve">第三条  </w:t>
      </w:r>
      <w:r>
        <w:rPr>
          <w:rFonts w:hint="eastAsia" w:ascii="宋体" w:hAnsi="宋体" w:eastAsia="宋体" w:cs="宋体"/>
          <w:color w:val="auto"/>
          <w:sz w:val="24"/>
          <w:szCs w:val="24"/>
        </w:rPr>
        <w:t>合同文件的优先次序</w:t>
      </w:r>
    </w:p>
    <w:p>
      <w:pPr>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构成本合同的文件可视为是能互相说明的，如果合同文件存在歧义或不一致，则根据如下优先次序来判断：</w:t>
      </w:r>
    </w:p>
    <w:p>
      <w:pPr>
        <w:spacing w:line="500" w:lineRule="exact"/>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3.1</w:t>
      </w:r>
      <w:r>
        <w:rPr>
          <w:rFonts w:hint="eastAsia" w:ascii="宋体" w:hAnsi="宋体" w:eastAsia="宋体" w:cs="宋体"/>
          <w:color w:val="auto"/>
          <w:sz w:val="24"/>
          <w:szCs w:val="24"/>
        </w:rPr>
        <w:t>合同书</w:t>
      </w:r>
    </w:p>
    <w:p>
      <w:pPr>
        <w:spacing w:line="500" w:lineRule="exact"/>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3.2</w:t>
      </w:r>
      <w:r>
        <w:rPr>
          <w:rFonts w:hint="eastAsia" w:ascii="宋体" w:hAnsi="宋体" w:eastAsia="宋体" w:cs="宋体"/>
          <w:color w:val="auto"/>
          <w:sz w:val="24"/>
          <w:szCs w:val="24"/>
        </w:rPr>
        <w:t>中标函（文件）</w:t>
      </w:r>
    </w:p>
    <w:p>
      <w:pPr>
        <w:spacing w:line="500" w:lineRule="exact"/>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3.3</w:t>
      </w:r>
      <w:r>
        <w:rPr>
          <w:rFonts w:hint="eastAsia" w:ascii="宋体" w:hAnsi="宋体" w:eastAsia="宋体" w:cs="宋体"/>
          <w:color w:val="auto"/>
          <w:sz w:val="24"/>
          <w:szCs w:val="24"/>
        </w:rPr>
        <w:t>发包人要求及委托书</w:t>
      </w:r>
    </w:p>
    <w:p>
      <w:pPr>
        <w:spacing w:line="500" w:lineRule="exact"/>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3.4</w:t>
      </w:r>
      <w:r>
        <w:rPr>
          <w:rFonts w:hint="eastAsia" w:ascii="宋体" w:hAnsi="宋体" w:eastAsia="宋体" w:cs="宋体"/>
          <w:color w:val="auto"/>
          <w:sz w:val="24"/>
          <w:szCs w:val="24"/>
        </w:rPr>
        <w:t xml:space="preserve"> 磋商书</w:t>
      </w:r>
    </w:p>
    <w:p>
      <w:pPr>
        <w:spacing w:line="500" w:lineRule="exact"/>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第四条</w:t>
      </w:r>
      <w:r>
        <w:rPr>
          <w:rFonts w:hint="eastAsia" w:ascii="宋体" w:hAnsi="宋体" w:eastAsia="宋体" w:cs="宋体"/>
          <w:color w:val="auto"/>
          <w:sz w:val="24"/>
          <w:szCs w:val="24"/>
        </w:rPr>
        <w:t>　本合同工程的名称、规模、阶段、投资及设计内容（根据行业特点填写）</w:t>
      </w:r>
    </w:p>
    <w:p>
      <w:pPr>
        <w:spacing w:line="500" w:lineRule="exact"/>
        <w:ind w:firstLine="482" w:firstLineChars="20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rPr>
        <w:t>4.1</w:t>
      </w:r>
      <w:r>
        <w:rPr>
          <w:rFonts w:hint="eastAsia" w:ascii="宋体" w:hAnsi="宋体" w:eastAsia="宋体" w:cs="宋体"/>
          <w:color w:val="auto"/>
          <w:sz w:val="24"/>
          <w:szCs w:val="24"/>
        </w:rPr>
        <w:t>工程名称</w:t>
      </w:r>
      <w:r>
        <w:rPr>
          <w:rFonts w:hint="eastAsia" w:ascii="宋体" w:hAnsi="宋体" w:eastAsia="宋体" w:cs="宋体"/>
          <w:b/>
          <w:bCs/>
          <w:color w:val="auto"/>
          <w:sz w:val="24"/>
          <w:szCs w:val="24"/>
        </w:rPr>
        <w:t>：</w:t>
      </w:r>
      <w:r>
        <w:rPr>
          <w:rFonts w:hint="eastAsia" w:ascii="宋体" w:hAnsi="宋体" w:eastAsia="宋体" w:cs="宋体"/>
          <w:color w:val="auto"/>
          <w:sz w:val="24"/>
          <w:szCs w:val="24"/>
        </w:rPr>
        <w:t>湖南新五丰股份有限公司衡南均佳12000头楼房母猪</w:t>
      </w:r>
      <w:r>
        <w:rPr>
          <w:rFonts w:hint="eastAsia" w:ascii="宋体" w:hAnsi="宋体" w:eastAsia="宋体" w:cs="宋体"/>
          <w:color w:val="auto"/>
          <w:sz w:val="24"/>
          <w:szCs w:val="24"/>
          <w:highlight w:val="none"/>
        </w:rPr>
        <w:t>项目设计（含初步设计和概算编制及相关服务）。</w:t>
      </w:r>
    </w:p>
    <w:p>
      <w:pPr>
        <w:spacing w:line="500" w:lineRule="exact"/>
        <w:ind w:firstLine="482"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4.2</w:t>
      </w:r>
      <w:r>
        <w:rPr>
          <w:rFonts w:hint="eastAsia" w:ascii="宋体" w:hAnsi="宋体" w:eastAsia="宋体" w:cs="宋体"/>
          <w:color w:val="auto"/>
          <w:sz w:val="24"/>
          <w:szCs w:val="24"/>
        </w:rPr>
        <w:t>工程规模：12000头楼房母猪</w:t>
      </w:r>
    </w:p>
    <w:p>
      <w:pPr>
        <w:spacing w:line="500" w:lineRule="exact"/>
        <w:ind w:firstLine="482" w:firstLineChars="200"/>
        <w:rPr>
          <w:rFonts w:hint="eastAsia" w:ascii="宋体" w:hAnsi="宋体" w:eastAsia="宋体" w:cs="宋体"/>
          <w:color w:val="auto"/>
          <w:sz w:val="24"/>
          <w:szCs w:val="24"/>
          <w:highlight w:val="yellow"/>
        </w:rPr>
      </w:pPr>
      <w:r>
        <w:rPr>
          <w:rFonts w:hint="eastAsia" w:ascii="宋体" w:hAnsi="宋体" w:eastAsia="宋体" w:cs="宋体"/>
          <w:b/>
          <w:color w:val="auto"/>
          <w:sz w:val="24"/>
          <w:szCs w:val="24"/>
          <w:highlight w:val="yellow"/>
        </w:rPr>
        <w:t>4.3</w:t>
      </w:r>
      <w:r>
        <w:rPr>
          <w:rFonts w:hint="eastAsia" w:ascii="宋体" w:hAnsi="宋体" w:eastAsia="宋体" w:cs="宋体"/>
          <w:bCs/>
          <w:color w:val="auto"/>
          <w:sz w:val="24"/>
          <w:szCs w:val="24"/>
          <w:highlight w:val="yellow"/>
        </w:rPr>
        <w:t>设计内容：</w:t>
      </w:r>
    </w:p>
    <w:p>
      <w:pPr>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 各类猪舍：包含培育舍、过渡保育舍、妊娠舍、分娩舍的建筑、结构、给排水、电气图设计（各猪舍含综合用房）；</w:t>
      </w:r>
    </w:p>
    <w:p>
      <w:pPr>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 附属工程：猪场配套的车辆洗消中心、门卫消毒室、外部综合办公楼、食堂、内部综合用房、员工活动场地、围墙、猪只中转站、配电房和封闭式赶猪通道的设计；</w:t>
      </w:r>
    </w:p>
    <w:p>
      <w:pPr>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 场区工程：场区内猪舍、附属、道路、赶猪道等规划平面及定位；场区竖向设计图（包括场区单体及道路的竖向设计）；土石方平衡图：（包括土方计算、护坡和3米以下挡土墙设计等）；给排水总图及施工图、供电总图；总配电发电系统设计；场区路灯设计；消防设施设计。</w:t>
      </w:r>
    </w:p>
    <w:p>
      <w:pPr>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 污水处理站、有机肥加工厂、病死猪无害化处理</w:t>
      </w:r>
      <w:r>
        <w:rPr>
          <w:rFonts w:hint="eastAsia" w:ascii="宋体" w:hAnsi="宋体" w:eastAsia="宋体" w:cs="宋体"/>
          <w:color w:val="auto"/>
          <w:sz w:val="24"/>
          <w:szCs w:val="24"/>
          <w:lang w:eastAsia="zh-CN"/>
        </w:rPr>
        <w:t>、</w:t>
      </w:r>
      <w:r>
        <w:rPr>
          <w:rFonts w:hint="eastAsia" w:ascii="宋体" w:hAnsi="宋体" w:cs="仿宋"/>
          <w:color w:val="auto"/>
          <w:sz w:val="24"/>
          <w:szCs w:val="24"/>
        </w:rPr>
        <w:t>猪舍</w:t>
      </w:r>
      <w:r>
        <w:rPr>
          <w:rFonts w:hint="eastAsia" w:ascii="宋体" w:hAnsi="宋体" w:eastAsia="宋体" w:cs="宋体"/>
          <w:color w:val="auto"/>
          <w:sz w:val="24"/>
          <w:szCs w:val="24"/>
          <w:highlight w:val="none"/>
          <w:lang w:val="en-US" w:eastAsia="zh-CN"/>
        </w:rPr>
        <w:t>和污水处理区除臭</w:t>
      </w:r>
      <w:r>
        <w:rPr>
          <w:rFonts w:hint="eastAsia" w:ascii="宋体" w:hAnsi="宋体" w:eastAsia="宋体" w:cs="宋体"/>
          <w:color w:val="auto"/>
          <w:sz w:val="24"/>
          <w:szCs w:val="24"/>
        </w:rPr>
        <w:t>，必须考虑上述设施与生产区的管道标高及使用的逻辑关系的总体平面布局设计。</w:t>
      </w:r>
    </w:p>
    <w:p>
      <w:pPr>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 整个项目的视觉形象设计：包含场区大门、门头、旗台、猪舍及综合用房视觉设计等，提供效果展示图。</w:t>
      </w:r>
    </w:p>
    <w:p>
      <w:pPr>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(6)该项目评审及介绍会的图纸及相关材料，参与并配合项目评审会的讲解及后续设计调整优化直至通过各方评审。</w:t>
      </w:r>
    </w:p>
    <w:p>
      <w:pPr>
        <w:spacing w:line="500" w:lineRule="exact"/>
        <w:ind w:firstLine="482" w:firstLineChars="200"/>
        <w:rPr>
          <w:rFonts w:hint="eastAsia" w:ascii="宋体" w:hAnsi="宋体" w:eastAsia="宋体" w:cs="宋体"/>
          <w:bCs/>
          <w:color w:val="auto"/>
          <w:sz w:val="24"/>
          <w:szCs w:val="24"/>
        </w:rPr>
      </w:pPr>
      <w:r>
        <w:rPr>
          <w:rFonts w:hint="eastAsia" w:ascii="宋体" w:hAnsi="宋体" w:eastAsia="宋体" w:cs="宋体"/>
          <w:b/>
          <w:bCs/>
          <w:color w:val="auto"/>
          <w:sz w:val="24"/>
          <w:szCs w:val="24"/>
        </w:rPr>
        <w:t xml:space="preserve">第五条  </w:t>
      </w:r>
      <w:r>
        <w:rPr>
          <w:rFonts w:hint="eastAsia" w:ascii="宋体" w:hAnsi="宋体" w:eastAsia="宋体" w:cs="宋体"/>
          <w:bCs/>
          <w:color w:val="auto"/>
          <w:sz w:val="24"/>
          <w:szCs w:val="24"/>
        </w:rPr>
        <w:t>发包人</w:t>
      </w:r>
      <w:r>
        <w:rPr>
          <w:rFonts w:hint="eastAsia" w:ascii="宋体" w:hAnsi="宋体" w:eastAsia="宋体" w:cs="宋体"/>
          <w:color w:val="auto"/>
          <w:sz w:val="24"/>
          <w:szCs w:val="24"/>
        </w:rPr>
        <w:t>向设计人提交的有关资料、文件及时间：</w:t>
      </w:r>
    </w:p>
    <w:p>
      <w:pPr>
        <w:spacing w:line="500" w:lineRule="exact"/>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rPr>
        <w:t>根据发包人对设计进度的要求及具体工程情况确定。</w:t>
      </w:r>
    </w:p>
    <w:p>
      <w:pPr>
        <w:spacing w:line="500" w:lineRule="exact"/>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 xml:space="preserve">第六条  </w:t>
      </w:r>
      <w:r>
        <w:rPr>
          <w:rFonts w:hint="eastAsia" w:ascii="宋体" w:hAnsi="宋体" w:eastAsia="宋体" w:cs="宋体"/>
          <w:color w:val="auto"/>
          <w:sz w:val="24"/>
          <w:szCs w:val="24"/>
        </w:rPr>
        <w:t>设计人向发包人交付的设计文件、份数、地点及时间</w:t>
      </w:r>
    </w:p>
    <w:tbl>
      <w:tblPr>
        <w:tblStyle w:val="36"/>
        <w:tblW w:w="9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3"/>
        <w:gridCol w:w="2083"/>
        <w:gridCol w:w="878"/>
        <w:gridCol w:w="2072"/>
        <w:gridCol w:w="3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58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outlineLvl w:val="0"/>
              <w:rPr>
                <w:rFonts w:hint="eastAsia" w:ascii="宋体" w:hAnsi="宋体" w:eastAsia="宋体" w:cs="宋体"/>
                <w:b/>
                <w:color w:val="auto"/>
                <w:sz w:val="24"/>
                <w:szCs w:val="24"/>
              </w:rPr>
            </w:pPr>
            <w:bookmarkStart w:id="25" w:name="_Toc10000"/>
            <w:bookmarkStart w:id="26" w:name="_Toc2939"/>
            <w:r>
              <w:rPr>
                <w:rFonts w:hint="eastAsia" w:ascii="宋体" w:hAnsi="宋体" w:eastAsia="宋体" w:cs="宋体"/>
                <w:b/>
                <w:color w:val="auto"/>
                <w:sz w:val="24"/>
                <w:szCs w:val="24"/>
              </w:rPr>
              <w:t>序号</w:t>
            </w:r>
            <w:bookmarkEnd w:id="25"/>
            <w:bookmarkEnd w:id="26"/>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outlineLvl w:val="0"/>
              <w:rPr>
                <w:rFonts w:hint="eastAsia" w:ascii="宋体" w:hAnsi="宋体" w:eastAsia="宋体" w:cs="宋体"/>
                <w:b/>
                <w:color w:val="auto"/>
                <w:sz w:val="24"/>
                <w:szCs w:val="24"/>
              </w:rPr>
            </w:pPr>
            <w:bookmarkStart w:id="27" w:name="_Toc7600"/>
            <w:bookmarkStart w:id="28" w:name="_Toc24239"/>
            <w:r>
              <w:rPr>
                <w:rFonts w:hint="eastAsia" w:ascii="宋体" w:hAnsi="宋体" w:eastAsia="宋体" w:cs="宋体"/>
                <w:b/>
                <w:color w:val="auto"/>
                <w:sz w:val="24"/>
                <w:szCs w:val="24"/>
              </w:rPr>
              <w:t>资料及文件名称</w:t>
            </w:r>
            <w:bookmarkEnd w:id="27"/>
            <w:bookmarkEnd w:id="28"/>
          </w:p>
        </w:tc>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outlineLvl w:val="0"/>
              <w:rPr>
                <w:rFonts w:hint="eastAsia" w:ascii="宋体" w:hAnsi="宋体" w:eastAsia="宋体" w:cs="宋体"/>
                <w:b/>
                <w:color w:val="auto"/>
                <w:sz w:val="24"/>
                <w:szCs w:val="24"/>
              </w:rPr>
            </w:pPr>
            <w:bookmarkStart w:id="29" w:name="_Toc25225"/>
            <w:bookmarkStart w:id="30" w:name="_Toc3318"/>
            <w:r>
              <w:rPr>
                <w:rFonts w:hint="eastAsia" w:ascii="宋体" w:hAnsi="宋体" w:eastAsia="宋体" w:cs="宋体"/>
                <w:b/>
                <w:color w:val="auto"/>
                <w:sz w:val="24"/>
                <w:szCs w:val="24"/>
              </w:rPr>
              <w:t>份数</w:t>
            </w:r>
            <w:bookmarkEnd w:id="29"/>
            <w:bookmarkEnd w:id="30"/>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outlineLvl w:val="0"/>
              <w:rPr>
                <w:rFonts w:hint="eastAsia" w:ascii="宋体" w:hAnsi="宋体" w:eastAsia="宋体" w:cs="宋体"/>
                <w:b/>
                <w:color w:val="auto"/>
                <w:sz w:val="24"/>
                <w:szCs w:val="24"/>
              </w:rPr>
            </w:pPr>
            <w:bookmarkStart w:id="31" w:name="_Toc12639"/>
            <w:bookmarkStart w:id="32" w:name="_Toc32013"/>
            <w:r>
              <w:rPr>
                <w:rFonts w:hint="eastAsia" w:ascii="宋体" w:hAnsi="宋体" w:eastAsia="宋体" w:cs="宋体"/>
                <w:b/>
                <w:color w:val="auto"/>
                <w:sz w:val="24"/>
                <w:szCs w:val="24"/>
              </w:rPr>
              <w:t>提交日期</w:t>
            </w:r>
            <w:bookmarkEnd w:id="31"/>
            <w:bookmarkEnd w:id="32"/>
          </w:p>
        </w:tc>
        <w:tc>
          <w:tcPr>
            <w:tcW w:w="36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outlineLvl w:val="0"/>
              <w:rPr>
                <w:rFonts w:hint="eastAsia" w:ascii="宋体" w:hAnsi="宋体" w:eastAsia="宋体" w:cs="宋体"/>
                <w:b/>
                <w:color w:val="auto"/>
                <w:sz w:val="24"/>
                <w:szCs w:val="24"/>
              </w:rPr>
            </w:pPr>
            <w:bookmarkStart w:id="33" w:name="_Toc8187"/>
            <w:bookmarkStart w:id="34" w:name="_Toc27238"/>
            <w:r>
              <w:rPr>
                <w:rFonts w:hint="eastAsia" w:ascii="宋体" w:hAnsi="宋体" w:eastAsia="宋体" w:cs="宋体"/>
                <w:b/>
                <w:color w:val="auto"/>
                <w:sz w:val="24"/>
                <w:szCs w:val="24"/>
              </w:rPr>
              <w:t>备注</w:t>
            </w:r>
            <w:bookmarkEnd w:id="33"/>
            <w:bookmark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58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outlineLvl w:val="0"/>
              <w:rPr>
                <w:rFonts w:hint="eastAsia" w:ascii="宋体" w:hAnsi="宋体" w:eastAsia="宋体" w:cs="宋体"/>
                <w:color w:val="auto"/>
                <w:sz w:val="24"/>
                <w:szCs w:val="24"/>
              </w:rPr>
            </w:pPr>
            <w:bookmarkStart w:id="35" w:name="_Toc29102"/>
            <w:bookmarkStart w:id="36" w:name="_Toc5568"/>
            <w:r>
              <w:rPr>
                <w:rFonts w:hint="eastAsia" w:ascii="宋体" w:hAnsi="宋体" w:eastAsia="宋体" w:cs="宋体"/>
                <w:color w:val="auto"/>
                <w:sz w:val="24"/>
                <w:szCs w:val="24"/>
              </w:rPr>
              <w:t>1</w:t>
            </w:r>
            <w:bookmarkEnd w:id="35"/>
            <w:bookmarkEnd w:id="36"/>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outlineLvl w:val="0"/>
              <w:rPr>
                <w:rFonts w:hint="eastAsia" w:ascii="宋体" w:hAnsi="宋体" w:eastAsia="宋体" w:cs="宋体"/>
                <w:color w:val="auto"/>
                <w:sz w:val="24"/>
                <w:szCs w:val="24"/>
              </w:rPr>
            </w:pPr>
          </w:p>
        </w:tc>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outlineLvl w:val="0"/>
              <w:rPr>
                <w:rFonts w:hint="eastAsia" w:ascii="宋体" w:hAnsi="宋体" w:eastAsia="宋体" w:cs="宋体"/>
                <w:color w:val="auto"/>
                <w:sz w:val="24"/>
                <w:szCs w:val="24"/>
              </w:rPr>
            </w:pP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outlineLvl w:val="0"/>
              <w:rPr>
                <w:rFonts w:hint="eastAsia" w:ascii="宋体" w:hAnsi="宋体" w:eastAsia="宋体" w:cs="宋体"/>
                <w:color w:val="auto"/>
                <w:sz w:val="24"/>
                <w:szCs w:val="24"/>
              </w:rPr>
            </w:pPr>
            <w:bookmarkStart w:id="37" w:name="_Toc2820"/>
            <w:bookmarkStart w:id="38" w:name="_Toc15991"/>
            <w:r>
              <w:rPr>
                <w:rFonts w:hint="eastAsia" w:ascii="宋体" w:hAnsi="宋体" w:eastAsia="宋体" w:cs="宋体"/>
                <w:color w:val="auto"/>
                <w:sz w:val="24"/>
                <w:szCs w:val="24"/>
              </w:rPr>
              <w:t xml:space="preserve">    年  月  日</w:t>
            </w:r>
            <w:bookmarkEnd w:id="37"/>
            <w:bookmarkEnd w:id="38"/>
          </w:p>
        </w:tc>
        <w:tc>
          <w:tcPr>
            <w:tcW w:w="3680" w:type="dxa"/>
            <w:vMerge w:val="restart"/>
            <w:tcBorders>
              <w:top w:val="single" w:color="auto" w:sz="4" w:space="0"/>
              <w:left w:val="single" w:color="auto" w:sz="4" w:space="0"/>
              <w:right w:val="single" w:color="auto" w:sz="4" w:space="0"/>
            </w:tcBorders>
            <w:noWrap w:val="0"/>
            <w:vAlign w:val="center"/>
          </w:tcPr>
          <w:p>
            <w:pPr>
              <w:spacing w:line="440" w:lineRule="exact"/>
              <w:outlineLvl w:val="0"/>
              <w:rPr>
                <w:rFonts w:hint="eastAsia" w:ascii="宋体" w:hAnsi="宋体" w:eastAsia="宋体" w:cs="宋体"/>
                <w:color w:val="auto"/>
                <w:sz w:val="24"/>
                <w:szCs w:val="24"/>
              </w:rPr>
            </w:pPr>
            <w:bookmarkStart w:id="39" w:name="_Toc24411"/>
            <w:bookmarkStart w:id="40" w:name="_Toc14370"/>
            <w:r>
              <w:rPr>
                <w:rFonts w:hint="eastAsia" w:ascii="宋体" w:hAnsi="宋体" w:eastAsia="宋体" w:cs="宋体"/>
                <w:color w:val="auto"/>
                <w:sz w:val="24"/>
                <w:szCs w:val="24"/>
              </w:rPr>
              <w:t>提供资料的完整性、准确性和时间须满足工程施工进度要求。</w:t>
            </w:r>
            <w:bookmarkEnd w:id="39"/>
            <w:bookmarkEnd w:id="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58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outlineLvl w:val="0"/>
              <w:rPr>
                <w:rFonts w:hint="eastAsia" w:ascii="宋体" w:hAnsi="宋体" w:eastAsia="宋体" w:cs="宋体"/>
                <w:color w:val="auto"/>
                <w:sz w:val="24"/>
                <w:szCs w:val="24"/>
              </w:rPr>
            </w:pPr>
            <w:bookmarkStart w:id="41" w:name="_Toc2869"/>
            <w:bookmarkStart w:id="42" w:name="_Toc5673"/>
            <w:r>
              <w:rPr>
                <w:rFonts w:hint="eastAsia" w:ascii="宋体" w:hAnsi="宋体" w:eastAsia="宋体" w:cs="宋体"/>
                <w:color w:val="auto"/>
                <w:sz w:val="24"/>
                <w:szCs w:val="24"/>
              </w:rPr>
              <w:t>2</w:t>
            </w:r>
            <w:bookmarkEnd w:id="41"/>
            <w:bookmarkEnd w:id="42"/>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outlineLvl w:val="0"/>
              <w:rPr>
                <w:rFonts w:hint="eastAsia" w:ascii="宋体" w:hAnsi="宋体" w:eastAsia="宋体" w:cs="宋体"/>
                <w:color w:val="auto"/>
                <w:sz w:val="24"/>
                <w:szCs w:val="24"/>
              </w:rPr>
            </w:pPr>
          </w:p>
        </w:tc>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outlineLvl w:val="0"/>
              <w:rPr>
                <w:rFonts w:hint="eastAsia" w:ascii="宋体" w:hAnsi="宋体" w:eastAsia="宋体" w:cs="宋体"/>
                <w:color w:val="auto"/>
                <w:sz w:val="24"/>
                <w:szCs w:val="24"/>
              </w:rPr>
            </w:pP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outlineLvl w:val="0"/>
              <w:rPr>
                <w:rFonts w:hint="eastAsia" w:ascii="宋体" w:hAnsi="宋体" w:eastAsia="宋体" w:cs="宋体"/>
                <w:color w:val="auto"/>
                <w:sz w:val="24"/>
                <w:szCs w:val="24"/>
              </w:rPr>
            </w:pPr>
            <w:bookmarkStart w:id="43" w:name="_Toc10175"/>
            <w:bookmarkStart w:id="44" w:name="_Toc29137"/>
            <w:r>
              <w:rPr>
                <w:rFonts w:hint="eastAsia" w:ascii="宋体" w:hAnsi="宋体" w:eastAsia="宋体" w:cs="宋体"/>
                <w:color w:val="auto"/>
                <w:sz w:val="24"/>
                <w:szCs w:val="24"/>
              </w:rPr>
              <w:t xml:space="preserve">    年  月  日</w:t>
            </w:r>
            <w:bookmarkEnd w:id="43"/>
            <w:bookmarkEnd w:id="44"/>
          </w:p>
        </w:tc>
        <w:tc>
          <w:tcPr>
            <w:tcW w:w="3680" w:type="dxa"/>
            <w:vMerge w:val="continue"/>
            <w:tcBorders>
              <w:left w:val="single" w:color="auto" w:sz="4" w:space="0"/>
              <w:right w:val="single" w:color="auto" w:sz="4" w:space="0"/>
            </w:tcBorders>
            <w:noWrap w:val="0"/>
            <w:vAlign w:val="center"/>
          </w:tcPr>
          <w:p>
            <w:pPr>
              <w:widowControl/>
              <w:spacing w:line="440" w:lineRule="exact"/>
              <w:jc w:val="lef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58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outlineLvl w:val="0"/>
              <w:rPr>
                <w:rFonts w:hint="eastAsia" w:ascii="宋体" w:hAnsi="宋体" w:eastAsia="宋体" w:cs="宋体"/>
                <w:color w:val="auto"/>
                <w:sz w:val="24"/>
                <w:szCs w:val="24"/>
              </w:rPr>
            </w:pPr>
            <w:bookmarkStart w:id="45" w:name="_Toc27951"/>
            <w:bookmarkStart w:id="46" w:name="_Toc31189"/>
            <w:r>
              <w:rPr>
                <w:rFonts w:hint="eastAsia" w:ascii="宋体" w:hAnsi="宋体" w:eastAsia="宋体" w:cs="宋体"/>
                <w:color w:val="auto"/>
                <w:sz w:val="24"/>
                <w:szCs w:val="24"/>
              </w:rPr>
              <w:t>3</w:t>
            </w:r>
            <w:bookmarkEnd w:id="45"/>
            <w:bookmarkEnd w:id="46"/>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color w:val="auto"/>
                <w:sz w:val="24"/>
                <w:szCs w:val="24"/>
              </w:rPr>
            </w:pPr>
          </w:p>
        </w:tc>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auto"/>
                <w:sz w:val="24"/>
                <w:szCs w:val="24"/>
              </w:rPr>
            </w:pP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 xml:space="preserve">    年  月  日</w:t>
            </w:r>
          </w:p>
        </w:tc>
        <w:tc>
          <w:tcPr>
            <w:tcW w:w="3680" w:type="dxa"/>
            <w:vMerge w:val="continue"/>
            <w:tcBorders>
              <w:left w:val="single" w:color="auto" w:sz="4" w:space="0"/>
              <w:right w:val="single" w:color="auto" w:sz="4" w:space="0"/>
            </w:tcBorders>
            <w:noWrap w:val="0"/>
            <w:vAlign w:val="center"/>
          </w:tcPr>
          <w:p>
            <w:pPr>
              <w:widowControl/>
              <w:spacing w:line="440" w:lineRule="exact"/>
              <w:jc w:val="lef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58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outlineLvl w:val="0"/>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宋体" w:hAnsi="宋体" w:eastAsia="宋体" w:cs="宋体"/>
                <w:color w:val="auto"/>
                <w:sz w:val="24"/>
                <w:szCs w:val="24"/>
              </w:rPr>
            </w:pPr>
          </w:p>
        </w:tc>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auto"/>
                <w:sz w:val="24"/>
                <w:szCs w:val="24"/>
              </w:rPr>
            </w:pP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 xml:space="preserve">    年  月  日</w:t>
            </w:r>
          </w:p>
        </w:tc>
        <w:tc>
          <w:tcPr>
            <w:tcW w:w="3680" w:type="dxa"/>
            <w:vMerge w:val="continue"/>
            <w:tcBorders>
              <w:left w:val="single" w:color="auto" w:sz="4" w:space="0"/>
              <w:bottom w:val="single" w:color="auto" w:sz="4" w:space="0"/>
              <w:right w:val="single" w:color="auto" w:sz="4" w:space="0"/>
            </w:tcBorders>
            <w:noWrap w:val="0"/>
            <w:vAlign w:val="center"/>
          </w:tcPr>
          <w:p>
            <w:pPr>
              <w:widowControl/>
              <w:spacing w:line="440" w:lineRule="exact"/>
              <w:jc w:val="left"/>
              <w:rPr>
                <w:rFonts w:hint="eastAsia" w:ascii="宋体" w:hAnsi="宋体" w:eastAsia="宋体" w:cs="宋体"/>
                <w:color w:val="auto"/>
                <w:sz w:val="24"/>
                <w:szCs w:val="24"/>
              </w:rPr>
            </w:pPr>
          </w:p>
        </w:tc>
      </w:tr>
    </w:tbl>
    <w:p>
      <w:pPr>
        <w:spacing w:line="500" w:lineRule="exact"/>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注：</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（1）设计人除应向发包人提供书面的图纸、资料、文件外，还应向发包人提供电子版的图纸、资料和相关文件；</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（2）发包人要求设计人交付的设计资料及文件份数超过本合同规定的份数，设计人按成本价另收工本费；</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（3）因设计成果未获得相关主管部门批准而发生的修改，设计人不另收取任何费用。</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（4）交付地点</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第七条　费用</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7.1双方商定，本合同按双方竞争性磋商成交价格，暂定设计费为人民币大写：      元整（￥     ）。</w:t>
      </w:r>
    </w:p>
    <w:p>
      <w:pPr>
        <w:spacing w:line="480" w:lineRule="exact"/>
        <w:ind w:firstLine="477" w:firstLineChars="198"/>
        <w:rPr>
          <w:rFonts w:hint="eastAsia" w:ascii="宋体" w:hAnsi="宋体" w:eastAsia="宋体" w:cs="宋体"/>
          <w:color w:val="auto"/>
          <w:sz w:val="24"/>
          <w:szCs w:val="24"/>
        </w:rPr>
      </w:pPr>
      <w:r>
        <w:rPr>
          <w:rFonts w:hint="eastAsia" w:ascii="宋体" w:hAnsi="宋体" w:eastAsia="宋体" w:cs="宋体"/>
          <w:b/>
          <w:bCs/>
          <w:color w:val="auto"/>
          <w:sz w:val="24"/>
          <w:szCs w:val="24"/>
        </w:rPr>
        <w:t>第八条</w:t>
      </w:r>
      <w:r>
        <w:rPr>
          <w:rFonts w:hint="eastAsia" w:ascii="宋体" w:hAnsi="宋体" w:eastAsia="宋体" w:cs="宋体"/>
          <w:color w:val="auto"/>
          <w:sz w:val="24"/>
          <w:szCs w:val="24"/>
        </w:rPr>
        <w:t>　支付方式</w:t>
      </w:r>
    </w:p>
    <w:p>
      <w:pPr>
        <w:spacing w:line="480" w:lineRule="exact"/>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8.1</w:t>
      </w:r>
      <w:r>
        <w:rPr>
          <w:rFonts w:hint="eastAsia" w:ascii="宋体" w:hAnsi="宋体" w:eastAsia="宋体" w:cs="宋体"/>
          <w:color w:val="auto"/>
          <w:sz w:val="24"/>
          <w:szCs w:val="24"/>
        </w:rPr>
        <w:t>设计人提交经发包人审批通过的设计文件后</w:t>
      </w:r>
      <w:r>
        <w:rPr>
          <w:rFonts w:hint="eastAsia" w:ascii="宋体" w:hAnsi="宋体" w:eastAsia="宋体" w:cs="宋体"/>
          <w:color w:val="auto"/>
          <w:sz w:val="24"/>
          <w:szCs w:val="24"/>
          <w:u w:val="single"/>
        </w:rPr>
        <w:t>20</w:t>
      </w:r>
      <w:r>
        <w:rPr>
          <w:rFonts w:hint="eastAsia" w:ascii="宋体" w:hAnsi="宋体" w:eastAsia="宋体" w:cs="宋体"/>
          <w:color w:val="auto"/>
          <w:sz w:val="24"/>
          <w:szCs w:val="24"/>
        </w:rPr>
        <w:t>天内，发包人或发包人子公司支付设计费总额的100% ，计人民币</w:t>
      </w:r>
      <w:r>
        <w:rPr>
          <w:rFonts w:hint="eastAsia" w:ascii="宋体" w:hAnsi="宋体" w:eastAsia="宋体" w:cs="宋体"/>
          <w:color w:val="auto"/>
          <w:sz w:val="24"/>
          <w:szCs w:val="24"/>
          <w:u w:val="single"/>
        </w:rPr>
        <w:t>大写：             元整（￥                ）</w:t>
      </w:r>
      <w:r>
        <w:rPr>
          <w:rFonts w:hint="eastAsia" w:ascii="宋体" w:hAnsi="宋体" w:eastAsia="宋体" w:cs="宋体"/>
          <w:color w:val="auto"/>
          <w:sz w:val="24"/>
          <w:szCs w:val="24"/>
        </w:rPr>
        <w:t>；</w:t>
      </w:r>
    </w:p>
    <w:p>
      <w:pPr>
        <w:spacing w:line="500" w:lineRule="exact"/>
        <w:ind w:firstLine="477" w:firstLineChars="198"/>
        <w:rPr>
          <w:rFonts w:hint="eastAsia" w:ascii="宋体" w:hAnsi="宋体" w:eastAsia="宋体" w:cs="宋体"/>
          <w:bCs/>
          <w:color w:val="auto"/>
          <w:sz w:val="24"/>
          <w:szCs w:val="24"/>
        </w:rPr>
      </w:pPr>
      <w:r>
        <w:rPr>
          <w:rFonts w:hint="eastAsia" w:ascii="宋体" w:hAnsi="宋体" w:eastAsia="宋体" w:cs="宋体"/>
          <w:b/>
          <w:bCs/>
          <w:color w:val="auto"/>
          <w:sz w:val="24"/>
          <w:szCs w:val="24"/>
        </w:rPr>
        <w:t>8.2</w:t>
      </w:r>
      <w:r>
        <w:rPr>
          <w:rFonts w:hint="eastAsia" w:ascii="宋体" w:hAnsi="宋体" w:eastAsia="宋体" w:cs="宋体"/>
          <w:bCs/>
          <w:color w:val="auto"/>
          <w:sz w:val="24"/>
          <w:szCs w:val="24"/>
        </w:rPr>
        <w:t>双方委托银行代付代收有关费用，发包人</w:t>
      </w:r>
      <w:r>
        <w:rPr>
          <w:rFonts w:hint="eastAsia" w:ascii="宋体" w:hAnsi="宋体" w:eastAsia="宋体" w:cs="宋体"/>
          <w:color w:val="auto"/>
          <w:sz w:val="24"/>
          <w:szCs w:val="24"/>
        </w:rPr>
        <w:t>在支付上述款项前设计人需提供合法的增值税专用发票。</w:t>
      </w:r>
    </w:p>
    <w:p>
      <w:pPr>
        <w:spacing w:line="480" w:lineRule="exact"/>
        <w:ind w:firstLine="477" w:firstLineChars="198"/>
        <w:rPr>
          <w:rFonts w:hint="eastAsia" w:ascii="宋体" w:hAnsi="宋体" w:eastAsia="宋体" w:cs="宋体"/>
          <w:color w:val="auto"/>
          <w:sz w:val="24"/>
          <w:szCs w:val="24"/>
        </w:rPr>
      </w:pPr>
      <w:r>
        <w:rPr>
          <w:rFonts w:hint="eastAsia" w:ascii="宋体" w:hAnsi="宋体" w:eastAsia="宋体" w:cs="宋体"/>
          <w:b/>
          <w:bCs/>
          <w:color w:val="auto"/>
          <w:sz w:val="24"/>
          <w:szCs w:val="24"/>
        </w:rPr>
        <w:t>第九条</w:t>
      </w:r>
      <w:r>
        <w:rPr>
          <w:rFonts w:hint="eastAsia" w:ascii="宋体" w:hAnsi="宋体" w:eastAsia="宋体" w:cs="宋体"/>
          <w:color w:val="auto"/>
          <w:sz w:val="24"/>
          <w:szCs w:val="24"/>
        </w:rPr>
        <w:t>　双方责任</w:t>
      </w:r>
    </w:p>
    <w:p>
      <w:pPr>
        <w:spacing w:line="480" w:lineRule="exact"/>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9.1</w:t>
      </w:r>
      <w:r>
        <w:rPr>
          <w:rFonts w:hint="eastAsia" w:ascii="宋体" w:hAnsi="宋体" w:eastAsia="宋体" w:cs="宋体"/>
          <w:color w:val="auto"/>
          <w:sz w:val="24"/>
          <w:szCs w:val="24"/>
        </w:rPr>
        <w:t>发包人责任</w:t>
      </w:r>
    </w:p>
    <w:p>
      <w:pPr>
        <w:spacing w:line="480" w:lineRule="exact"/>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9.1.1</w:t>
      </w:r>
      <w:r>
        <w:rPr>
          <w:rFonts w:hint="eastAsia" w:ascii="宋体" w:hAnsi="宋体" w:eastAsia="宋体" w:cs="宋体"/>
          <w:color w:val="auto"/>
          <w:sz w:val="24"/>
          <w:szCs w:val="24"/>
        </w:rPr>
        <w:t>发包人按本合同第五条规定的内容，在规定的时间内向设计人提交基础资料及文件，并对其完整性、正确性及时限负责。发包人不得要求设计人违反国家有关标准进行设计。</w:t>
      </w:r>
    </w:p>
    <w:p>
      <w:pPr>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发包人提交上述资料及文件超过规定期限，设计人按本合同第六条规定的交付设计文件时间顺延。</w:t>
      </w:r>
    </w:p>
    <w:p>
      <w:pPr>
        <w:spacing w:line="500" w:lineRule="exact"/>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9.1.2</w:t>
      </w:r>
      <w:r>
        <w:rPr>
          <w:rFonts w:hint="eastAsia" w:ascii="宋体" w:hAnsi="宋体" w:eastAsia="宋体" w:cs="宋体"/>
          <w:color w:val="auto"/>
          <w:sz w:val="24"/>
          <w:szCs w:val="24"/>
        </w:rPr>
        <w:t>发包人变更委托设计项目、规模、条件或因提交的资料错误，或所提交资料作较大修改，以致造成设计人设计返工时，双方应另行协商签订补充协议（或另订合同）、重新明确有关条款,已包含在合同价款中。</w:t>
      </w:r>
    </w:p>
    <w:p>
      <w:pPr>
        <w:spacing w:line="500" w:lineRule="exact"/>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9.1.3</w:t>
      </w:r>
      <w:r>
        <w:rPr>
          <w:rFonts w:hint="eastAsia" w:ascii="宋体" w:hAnsi="宋体" w:eastAsia="宋体" w:cs="宋体"/>
          <w:color w:val="auto"/>
          <w:sz w:val="24"/>
          <w:szCs w:val="24"/>
        </w:rPr>
        <w:t>在合同履行期间，发包人要求终止或解除合同，设计人未开始设计工作的，应全额退还发包人已付的定金；设计人已开始设计工作的，发包人应根据设计人已进行的实际工作量计算并支付相应设计费。</w:t>
      </w:r>
    </w:p>
    <w:p>
      <w:pPr>
        <w:spacing w:line="500" w:lineRule="exact"/>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9.2</w:t>
      </w:r>
      <w:r>
        <w:rPr>
          <w:rFonts w:hint="eastAsia" w:ascii="宋体" w:hAnsi="宋体" w:eastAsia="宋体" w:cs="宋体"/>
          <w:color w:val="auto"/>
          <w:sz w:val="24"/>
          <w:szCs w:val="24"/>
        </w:rPr>
        <w:t>设计人责任</w:t>
      </w:r>
    </w:p>
    <w:p>
      <w:pPr>
        <w:spacing w:line="500" w:lineRule="exact"/>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9.2.1</w:t>
      </w:r>
      <w:r>
        <w:rPr>
          <w:rFonts w:hint="eastAsia" w:ascii="宋体" w:hAnsi="宋体" w:eastAsia="宋体" w:cs="宋体"/>
          <w:color w:val="auto"/>
          <w:sz w:val="24"/>
          <w:szCs w:val="24"/>
        </w:rPr>
        <w:t>设计人应按国家规定和合同约定的技术规范、标准进行设计，按本合同第六条规定的内容、时间及份数向发包人交付设计文件（出现</w:t>
      </w:r>
      <w:r>
        <w:rPr>
          <w:rFonts w:hint="eastAsia" w:ascii="宋体" w:hAnsi="宋体" w:eastAsia="宋体" w:cs="宋体"/>
          <w:bCs/>
          <w:color w:val="auto"/>
          <w:sz w:val="24"/>
          <w:szCs w:val="24"/>
        </w:rPr>
        <w:t>9.1.1 、 9.1.2</w:t>
      </w:r>
      <w:r>
        <w:rPr>
          <w:rFonts w:hint="eastAsia" w:ascii="宋体" w:hAnsi="宋体" w:eastAsia="宋体" w:cs="宋体"/>
          <w:color w:val="auto"/>
          <w:sz w:val="24"/>
          <w:szCs w:val="24"/>
        </w:rPr>
        <w:t>规定有关交付设计文件顺延的情况除外），并对提交的设计文件的质量负责。</w:t>
      </w:r>
    </w:p>
    <w:p>
      <w:pPr>
        <w:spacing w:line="500" w:lineRule="exact"/>
        <w:ind w:firstLine="482" w:firstLineChars="200"/>
        <w:rPr>
          <w:rFonts w:hint="eastAsia" w:ascii="宋体" w:hAnsi="宋体" w:eastAsia="宋体" w:cs="宋体"/>
          <w:color w:val="auto"/>
          <w:sz w:val="24"/>
          <w:szCs w:val="24"/>
          <w:u w:val="single"/>
        </w:rPr>
      </w:pPr>
      <w:r>
        <w:rPr>
          <w:rFonts w:hint="eastAsia" w:ascii="宋体" w:hAnsi="宋体" w:eastAsia="宋体" w:cs="宋体"/>
          <w:b/>
          <w:bCs/>
          <w:color w:val="auto"/>
          <w:sz w:val="24"/>
          <w:szCs w:val="24"/>
        </w:rPr>
        <w:t>9.2.2</w:t>
      </w:r>
      <w:r>
        <w:rPr>
          <w:rFonts w:hint="eastAsia" w:ascii="宋体" w:hAnsi="宋体" w:eastAsia="宋体" w:cs="宋体"/>
          <w:color w:val="auto"/>
          <w:sz w:val="24"/>
          <w:szCs w:val="24"/>
        </w:rPr>
        <w:t>设计合理使用年限为</w:t>
      </w:r>
      <w:r>
        <w:rPr>
          <w:rFonts w:hint="eastAsia" w:ascii="宋体" w:hAnsi="宋体" w:eastAsia="宋体" w:cs="宋体"/>
          <w:color w:val="auto"/>
          <w:sz w:val="24"/>
          <w:szCs w:val="24"/>
          <w:u w:val="single"/>
        </w:rPr>
        <w:t xml:space="preserve">                  。</w:t>
      </w:r>
    </w:p>
    <w:p>
      <w:pPr>
        <w:spacing w:line="500" w:lineRule="exact"/>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9.2.3</w:t>
      </w:r>
      <w:r>
        <w:rPr>
          <w:rFonts w:hint="eastAsia" w:ascii="宋体" w:hAnsi="宋体" w:eastAsia="宋体" w:cs="宋体"/>
          <w:color w:val="auto"/>
          <w:sz w:val="24"/>
          <w:szCs w:val="24"/>
        </w:rPr>
        <w:t>负责对外商的设计资料进行审查，负责该合同项目的设计联络工作。</w:t>
      </w:r>
    </w:p>
    <w:p>
      <w:pPr>
        <w:spacing w:line="500" w:lineRule="exact"/>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9.2.4</w:t>
      </w:r>
      <w:r>
        <w:rPr>
          <w:rFonts w:hint="eastAsia" w:ascii="宋体" w:hAnsi="宋体" w:eastAsia="宋体" w:cs="宋体"/>
          <w:color w:val="auto"/>
          <w:sz w:val="24"/>
          <w:szCs w:val="24"/>
        </w:rPr>
        <w:t>设计人对设计文件出现的遗漏或错误负责修改或补充。由于设计人设计错误造成工程质量事故损失，设计人除负责采取补救措施外，应免收受损失部分的设计费，并根据损失程度向发包人支付赔偿金。</w:t>
      </w:r>
    </w:p>
    <w:p>
      <w:pPr>
        <w:spacing w:line="500" w:lineRule="exact"/>
        <w:ind w:firstLine="482" w:firstLineChars="20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rPr>
        <w:t>9.2.5</w:t>
      </w:r>
      <w:r>
        <w:rPr>
          <w:rFonts w:hint="eastAsia" w:ascii="宋体" w:hAnsi="宋体" w:eastAsia="宋体" w:cs="宋体"/>
          <w:color w:val="auto"/>
          <w:sz w:val="24"/>
          <w:szCs w:val="24"/>
        </w:rPr>
        <w:t>由于设计人原因，延误了设计文件交付时间，每延误一天，</w:t>
      </w:r>
      <w:r>
        <w:rPr>
          <w:rFonts w:hint="eastAsia" w:ascii="宋体" w:hAnsi="宋体" w:eastAsia="宋体" w:cs="宋体"/>
          <w:color w:val="auto"/>
          <w:sz w:val="24"/>
          <w:szCs w:val="24"/>
          <w:highlight w:val="none"/>
        </w:rPr>
        <w:t>应减收该工程应收设计费的</w:t>
      </w:r>
      <w:r>
        <w:rPr>
          <w:rFonts w:hint="eastAsia" w:ascii="宋体" w:hAnsi="宋体" w:eastAsia="宋体" w:cs="宋体"/>
          <w:color w:val="auto"/>
          <w:sz w:val="24"/>
          <w:szCs w:val="24"/>
          <w:highlight w:val="none"/>
          <w:u w:val="single"/>
        </w:rPr>
        <w:t xml:space="preserve"> 千分之二，</w:t>
      </w:r>
      <w:r>
        <w:rPr>
          <w:rFonts w:hint="eastAsia" w:ascii="宋体" w:hAnsi="宋体" w:eastAsia="宋体" w:cs="宋体"/>
          <w:color w:val="auto"/>
          <w:sz w:val="24"/>
          <w:szCs w:val="24"/>
          <w:highlight w:val="none"/>
        </w:rPr>
        <w:t>延误超过(10)天以上，发包人有权解除本合同，设计人须退还发包人已付全部费用，并一次性支付违约金(十)万元，违约金不足以弥补发包人损失，设计人还须予以补足。</w:t>
      </w:r>
    </w:p>
    <w:p>
      <w:pPr>
        <w:spacing w:line="500" w:lineRule="exact"/>
        <w:ind w:firstLine="482"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9.2.6</w:t>
      </w:r>
      <w:r>
        <w:rPr>
          <w:rFonts w:hint="eastAsia" w:ascii="宋体" w:hAnsi="宋体" w:eastAsia="宋体" w:cs="宋体"/>
          <w:color w:val="auto"/>
          <w:sz w:val="24"/>
          <w:szCs w:val="24"/>
        </w:rPr>
        <w:t>合同生效后，设计人要求终止或解除合同，设计人应支付</w:t>
      </w:r>
      <w:r>
        <w:rPr>
          <w:rFonts w:hint="eastAsia" w:ascii="宋体" w:hAnsi="宋体" w:eastAsia="宋体" w:cs="宋体"/>
          <w:bCs/>
          <w:color w:val="auto"/>
          <w:sz w:val="24"/>
          <w:szCs w:val="24"/>
        </w:rPr>
        <w:t>发包人相当于合同总价款2%的违约</w:t>
      </w:r>
      <w:r>
        <w:rPr>
          <w:rFonts w:hint="eastAsia" w:ascii="宋体" w:hAnsi="宋体" w:eastAsia="宋体" w:cs="宋体"/>
          <w:color w:val="auto"/>
          <w:sz w:val="24"/>
          <w:szCs w:val="24"/>
        </w:rPr>
        <w:t>金。</w:t>
      </w:r>
    </w:p>
    <w:p>
      <w:pPr>
        <w:spacing w:line="500" w:lineRule="exact"/>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9.2.7</w:t>
      </w:r>
      <w:r>
        <w:rPr>
          <w:rFonts w:hint="eastAsia" w:ascii="宋体" w:hAnsi="宋体" w:eastAsia="宋体" w:cs="宋体"/>
          <w:color w:val="auto"/>
          <w:sz w:val="24"/>
          <w:szCs w:val="24"/>
        </w:rPr>
        <w:t>设计人交付设计文件后，按规定参加有关上级的设计审查，并根据审查结论负责对不超出原定范围的内容做必要调整和补充。设计人按合同规定时限交付设计文件一年内，工程开始施工，设计人负责向发包人及施工单位进行设计交底、处理有关设计问题和参加竣工验收，不另收任何费用。若一年内工程未开始施工，设计人仍应负责上述工作，可按所需工作量向发包人适当收取咨询服务费，收费额由双方商定。</w:t>
      </w:r>
    </w:p>
    <w:p>
      <w:pPr>
        <w:spacing w:line="500" w:lineRule="exact"/>
        <w:ind w:firstLine="482"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9.2.8</w:t>
      </w:r>
      <w:r>
        <w:rPr>
          <w:rFonts w:hint="eastAsia" w:ascii="宋体" w:hAnsi="宋体" w:eastAsia="宋体" w:cs="宋体"/>
          <w:color w:val="auto"/>
          <w:sz w:val="24"/>
          <w:szCs w:val="24"/>
        </w:rPr>
        <w:t>在施工阶段，第三方对施工图提出合理的优化设计建议，设计人应根据国家相关规范进行优化设计，发包人不再支付优化设计的费用。</w:t>
      </w:r>
    </w:p>
    <w:p>
      <w:pPr>
        <w:spacing w:line="500" w:lineRule="exact"/>
        <w:ind w:firstLine="482"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9.2.9</w:t>
      </w:r>
      <w:r>
        <w:rPr>
          <w:rFonts w:hint="eastAsia" w:ascii="宋体" w:hAnsi="宋体" w:eastAsia="宋体" w:cs="宋体"/>
          <w:color w:val="auto"/>
          <w:sz w:val="24"/>
          <w:szCs w:val="24"/>
        </w:rPr>
        <w:t>设计人应及时提供施工阶段的现场设计服务，设计人在接到发包人的通知后24小时内必须到现场或以传真的形式答复相关设计问题，每耽误一天扣减设计费</w:t>
      </w:r>
      <w:r>
        <w:rPr>
          <w:rFonts w:hint="eastAsia" w:ascii="宋体" w:hAnsi="宋体" w:eastAsia="宋体" w:cs="宋体"/>
          <w:color w:val="auto"/>
          <w:sz w:val="24"/>
          <w:szCs w:val="24"/>
          <w:u w:val="single"/>
        </w:rPr>
        <w:t>2000</w:t>
      </w:r>
      <w:r>
        <w:rPr>
          <w:rFonts w:hint="eastAsia" w:ascii="宋体" w:hAnsi="宋体" w:eastAsia="宋体" w:cs="宋体"/>
          <w:color w:val="auto"/>
          <w:sz w:val="24"/>
          <w:szCs w:val="24"/>
        </w:rPr>
        <w:t>元。</w:t>
      </w:r>
    </w:p>
    <w:p>
      <w:pPr>
        <w:spacing w:line="500" w:lineRule="exact"/>
        <w:ind w:firstLine="482"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9.2.10</w:t>
      </w:r>
      <w:r>
        <w:rPr>
          <w:rFonts w:hint="eastAsia" w:ascii="宋体" w:hAnsi="宋体" w:eastAsia="宋体" w:cs="宋体"/>
          <w:color w:val="auto"/>
          <w:sz w:val="24"/>
          <w:szCs w:val="24"/>
        </w:rPr>
        <w:t>设计人在工程施工期间应委派设计代表到施工现场进行配合与解决问题，在工程保修期根据发包人要求派专业技术人员配合解决有关问题，所需费用已包含在本合同设计费内。</w:t>
      </w:r>
    </w:p>
    <w:p>
      <w:pPr>
        <w:spacing w:line="500" w:lineRule="exact"/>
        <w:ind w:firstLine="482"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9.2.11</w:t>
      </w:r>
      <w:r>
        <w:rPr>
          <w:rFonts w:hint="eastAsia" w:ascii="宋体" w:hAnsi="宋体" w:eastAsia="宋体" w:cs="宋体"/>
          <w:color w:val="auto"/>
          <w:sz w:val="24"/>
          <w:szCs w:val="24"/>
        </w:rPr>
        <w:t xml:space="preserve"> 设计人不得与施工单位等串通，损害发包人利益，否则，一经发现，发包人有权解除本合同，要求设计人赔偿发包人损失，设计人并丧失承揽发包人后续设计项目的资格。</w:t>
      </w:r>
    </w:p>
    <w:p>
      <w:pPr>
        <w:spacing w:line="500" w:lineRule="exact"/>
        <w:ind w:firstLine="482"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 xml:space="preserve">9.2.12 </w:t>
      </w:r>
      <w:r>
        <w:rPr>
          <w:rFonts w:hint="eastAsia" w:ascii="宋体" w:hAnsi="宋体" w:eastAsia="宋体" w:cs="宋体"/>
          <w:color w:val="auto"/>
          <w:sz w:val="24"/>
          <w:szCs w:val="24"/>
        </w:rPr>
        <w:t>设计人设计团队应保持相对稳定，设计人更换设计团队成员应经发包人同意，否则，发包人有权解除本合同，要求设计人赔偿发包人损失，设计人并丧失承揽发包人后续设计项目的资格。</w:t>
      </w:r>
    </w:p>
    <w:p>
      <w:pPr>
        <w:spacing w:line="500" w:lineRule="exact"/>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第十条</w:t>
      </w:r>
      <w:r>
        <w:rPr>
          <w:rFonts w:hint="eastAsia" w:ascii="宋体" w:hAnsi="宋体" w:eastAsia="宋体" w:cs="宋体"/>
          <w:color w:val="auto"/>
          <w:sz w:val="24"/>
          <w:szCs w:val="24"/>
        </w:rPr>
        <w:t>　保密</w:t>
      </w:r>
    </w:p>
    <w:p>
      <w:pPr>
        <w:pStyle w:val="3"/>
        <w:spacing w:line="500" w:lineRule="exact"/>
        <w:ind w:firstLine="480"/>
        <w:rPr>
          <w:rFonts w:hint="eastAsia" w:ascii="宋体" w:hAnsi="宋体" w:eastAsia="宋体" w:cs="宋体"/>
          <w:color w:val="auto"/>
          <w:sz w:val="24"/>
          <w:szCs w:val="24"/>
        </w:rPr>
      </w:pPr>
      <w:r>
        <w:rPr>
          <w:rFonts w:hint="eastAsia" w:ascii="宋体" w:hAnsi="宋体" w:eastAsia="宋体" w:cs="宋体"/>
          <w:color w:val="auto"/>
          <w:sz w:val="24"/>
          <w:szCs w:val="24"/>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spacing w:line="500" w:lineRule="exact"/>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第十一条</w:t>
      </w:r>
      <w:r>
        <w:rPr>
          <w:rFonts w:hint="eastAsia" w:ascii="宋体" w:hAnsi="宋体" w:eastAsia="宋体" w:cs="宋体"/>
          <w:color w:val="auto"/>
          <w:sz w:val="24"/>
          <w:szCs w:val="24"/>
        </w:rPr>
        <w:t>　仲裁</w:t>
      </w:r>
    </w:p>
    <w:p>
      <w:pPr>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本合同在履行过程中发生争议，双方当事人可协商解决，协商不成的，按下列第（二）种方式解决：</w:t>
      </w:r>
    </w:p>
    <w:p>
      <w:pPr>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（一）提交</w:t>
      </w:r>
      <w:r>
        <w:rPr>
          <w:rFonts w:hint="eastAsia" w:ascii="宋体" w:hAnsi="宋体" w:eastAsia="宋体" w:cs="宋体"/>
          <w:color w:val="auto"/>
          <w:sz w:val="24"/>
          <w:szCs w:val="24"/>
          <w:u w:val="single"/>
        </w:rPr>
        <w:t xml:space="preserve">   \    </w:t>
      </w:r>
      <w:r>
        <w:rPr>
          <w:rFonts w:hint="eastAsia" w:ascii="宋体" w:hAnsi="宋体" w:eastAsia="宋体" w:cs="宋体"/>
          <w:color w:val="auto"/>
          <w:sz w:val="24"/>
          <w:szCs w:val="24"/>
        </w:rPr>
        <w:t>仲裁委员会仲裁；</w:t>
      </w:r>
    </w:p>
    <w:p>
      <w:pPr>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（二）依法向</w:t>
      </w:r>
      <w:r>
        <w:rPr>
          <w:rFonts w:hint="eastAsia" w:ascii="宋体" w:hAnsi="宋体" w:eastAsia="宋体" w:cs="宋体"/>
          <w:color w:val="auto"/>
          <w:sz w:val="24"/>
          <w:szCs w:val="24"/>
          <w:u w:val="single"/>
        </w:rPr>
        <w:t>合同签订地（湖南省长沙市）有管辖权的</w:t>
      </w:r>
      <w:r>
        <w:rPr>
          <w:rFonts w:hint="eastAsia" w:ascii="宋体" w:hAnsi="宋体" w:eastAsia="宋体" w:cs="宋体"/>
          <w:color w:val="auto"/>
          <w:sz w:val="24"/>
          <w:szCs w:val="24"/>
        </w:rPr>
        <w:t>人民法院起诉。</w:t>
      </w:r>
    </w:p>
    <w:p>
      <w:pPr>
        <w:spacing w:line="500" w:lineRule="exact"/>
        <w:ind w:firstLine="482"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第</w:t>
      </w:r>
      <w:r>
        <w:rPr>
          <w:rFonts w:hint="eastAsia" w:ascii="宋体" w:hAnsi="宋体" w:eastAsia="宋体" w:cs="宋体"/>
          <w:b/>
          <w:bCs/>
          <w:color w:val="auto"/>
          <w:sz w:val="24"/>
          <w:szCs w:val="24"/>
        </w:rPr>
        <w:t>十二条</w:t>
      </w:r>
      <w:r>
        <w:rPr>
          <w:rFonts w:hint="eastAsia" w:ascii="宋体" w:hAnsi="宋体" w:eastAsia="宋体" w:cs="宋体"/>
          <w:color w:val="auto"/>
          <w:sz w:val="24"/>
          <w:szCs w:val="24"/>
        </w:rPr>
        <w:t>　合同生效及其他</w:t>
      </w:r>
    </w:p>
    <w:p>
      <w:pPr>
        <w:spacing w:line="500" w:lineRule="exact"/>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12.1</w:t>
      </w:r>
      <w:r>
        <w:rPr>
          <w:rFonts w:hint="eastAsia" w:ascii="宋体" w:hAnsi="宋体" w:eastAsia="宋体" w:cs="宋体"/>
          <w:color w:val="auto"/>
          <w:sz w:val="24"/>
          <w:szCs w:val="24"/>
        </w:rPr>
        <w:t>设计人为本合同项目的服务至施工竣工验收、工程竣工资料备案完成、保修期结束为止。</w:t>
      </w:r>
    </w:p>
    <w:p>
      <w:pPr>
        <w:spacing w:line="500" w:lineRule="exact"/>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12.2</w:t>
      </w:r>
      <w:r>
        <w:rPr>
          <w:rFonts w:hint="eastAsia" w:ascii="宋体" w:hAnsi="宋体" w:eastAsia="宋体" w:cs="宋体"/>
          <w:color w:val="auto"/>
          <w:sz w:val="24"/>
          <w:szCs w:val="24"/>
        </w:rPr>
        <w:t>本工程项目中，设计人不得指定建筑材料、设备的生产厂家或供货商。发包人需要设计人配合建筑材料、设备的加工订货时，所需费用由发包人承担。</w:t>
      </w:r>
    </w:p>
    <w:p>
      <w:pPr>
        <w:spacing w:line="500" w:lineRule="exact"/>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12.3</w:t>
      </w:r>
      <w:r>
        <w:rPr>
          <w:rFonts w:hint="eastAsia" w:ascii="宋体" w:hAnsi="宋体" w:eastAsia="宋体" w:cs="宋体"/>
          <w:color w:val="auto"/>
          <w:sz w:val="24"/>
          <w:szCs w:val="24"/>
        </w:rPr>
        <w:t>发包人委托设计人配合引进项目的设计任务，从询价、对外招标、国内外技术考察直至建成投产的各个阶段，应吸收承担有关设计任务的设计人员参加。出国费用，除制装费外，其他费用由发包人支付。</w:t>
      </w:r>
    </w:p>
    <w:p>
      <w:pPr>
        <w:spacing w:line="500" w:lineRule="exact"/>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12.4</w:t>
      </w:r>
      <w:r>
        <w:rPr>
          <w:rFonts w:hint="eastAsia" w:ascii="宋体" w:hAnsi="宋体" w:eastAsia="宋体" w:cs="宋体"/>
          <w:color w:val="auto"/>
          <w:sz w:val="24"/>
          <w:szCs w:val="24"/>
        </w:rPr>
        <w:t>发包人委托设计人承担本合同内容以外的工作服务，另行签订协议并支付费用。</w:t>
      </w:r>
    </w:p>
    <w:p>
      <w:pPr>
        <w:spacing w:line="500" w:lineRule="exact"/>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12.5</w:t>
      </w:r>
      <w:r>
        <w:rPr>
          <w:rFonts w:hint="eastAsia" w:ascii="宋体" w:hAnsi="宋体" w:eastAsia="宋体" w:cs="宋体"/>
          <w:color w:val="auto"/>
          <w:sz w:val="24"/>
          <w:szCs w:val="24"/>
        </w:rPr>
        <w:t>由于不可抗力因素致使合同无法履行时，双方应及时协商解决。</w:t>
      </w:r>
    </w:p>
    <w:p>
      <w:pPr>
        <w:spacing w:line="500" w:lineRule="exact"/>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12.6</w:t>
      </w:r>
      <w:r>
        <w:rPr>
          <w:rFonts w:hint="eastAsia" w:ascii="宋体" w:hAnsi="宋体" w:eastAsia="宋体" w:cs="宋体"/>
          <w:color w:val="auto"/>
          <w:sz w:val="24"/>
          <w:szCs w:val="24"/>
        </w:rPr>
        <w:t>本合同双方签字盖章即生效，一式</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份，发包人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份，设计人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份。</w:t>
      </w:r>
    </w:p>
    <w:p>
      <w:pPr>
        <w:spacing w:line="500" w:lineRule="exact"/>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12.7</w:t>
      </w:r>
      <w:r>
        <w:rPr>
          <w:rFonts w:hint="eastAsia" w:ascii="宋体" w:hAnsi="宋体" w:eastAsia="宋体" w:cs="宋体"/>
          <w:color w:val="auto"/>
          <w:sz w:val="24"/>
          <w:szCs w:val="24"/>
        </w:rPr>
        <w:t>本合同生效后，按规定应到项目所在地省级建设行政主管部门规定的审查部门备案；双方认为必要时，到市场监督管理部门鉴证。双方履行完合同规定的义务后，本合同即行终止。</w:t>
      </w:r>
    </w:p>
    <w:p>
      <w:pPr>
        <w:spacing w:line="500" w:lineRule="exact"/>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12.8</w:t>
      </w:r>
      <w:r>
        <w:rPr>
          <w:rFonts w:hint="eastAsia" w:ascii="宋体" w:hAnsi="宋体" w:eastAsia="宋体" w:cs="宋体"/>
          <w:color w:val="auto"/>
          <w:sz w:val="24"/>
          <w:szCs w:val="24"/>
        </w:rPr>
        <w:t>双方认可的来往传真、电报、会议纪要等，均为合同的组成部分，与本合同具有同等法律效力。</w:t>
      </w:r>
    </w:p>
    <w:p>
      <w:pPr>
        <w:spacing w:line="500" w:lineRule="exact"/>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12.9</w:t>
      </w:r>
      <w:r>
        <w:rPr>
          <w:rFonts w:hint="eastAsia" w:ascii="宋体" w:hAnsi="宋体" w:eastAsia="宋体" w:cs="宋体"/>
          <w:color w:val="auto"/>
          <w:sz w:val="24"/>
          <w:szCs w:val="24"/>
        </w:rPr>
        <w:t>未尽事宜，经双方协商一致，签订补充协议，补充协议与本合同具有同等效力。</w:t>
      </w:r>
    </w:p>
    <w:p>
      <w:pPr>
        <w:spacing w:line="500" w:lineRule="exact"/>
        <w:rPr>
          <w:rFonts w:hint="eastAsia" w:ascii="宋体" w:hAnsi="宋体" w:eastAsia="宋体" w:cs="宋体"/>
          <w:color w:val="auto"/>
          <w:sz w:val="24"/>
          <w:szCs w:val="24"/>
        </w:rPr>
      </w:pPr>
      <w:r>
        <w:rPr>
          <w:rFonts w:hint="eastAsia" w:ascii="宋体" w:hAnsi="宋体" w:eastAsia="宋体" w:cs="宋体"/>
          <w:color w:val="auto"/>
          <w:sz w:val="24"/>
          <w:szCs w:val="24"/>
        </w:rPr>
        <w:t>（以下无正文）</w:t>
      </w:r>
    </w:p>
    <w:p>
      <w:pPr>
        <w:adjustRightInd w:val="0"/>
        <w:snapToGrid w:val="0"/>
        <w:spacing w:line="360" w:lineRule="auto"/>
        <w:ind w:firstLine="482" w:firstLineChars="200"/>
        <w:rPr>
          <w:rFonts w:ascii="宋体" w:hAnsi="宋体"/>
          <w:b/>
          <w:color w:val="auto"/>
          <w:sz w:val="24"/>
          <w:szCs w:val="24"/>
          <w:highlight w:val="yellow"/>
        </w:rPr>
      </w:pPr>
      <w:r>
        <w:rPr>
          <w:rFonts w:hint="eastAsia" w:ascii="宋体" w:hAnsi="宋体"/>
          <w:b/>
          <w:color w:val="auto"/>
          <w:sz w:val="24"/>
          <w:szCs w:val="24"/>
          <w:highlight w:val="yellow"/>
        </w:rPr>
        <w:t>注：合同条款以正式签订版本为准。</w:t>
      </w:r>
    </w:p>
    <w:p>
      <w:pPr>
        <w:spacing w:line="500" w:lineRule="exact"/>
        <w:jc w:val="center"/>
        <w:rPr>
          <w:rFonts w:hint="eastAsia" w:ascii="宋体" w:hAnsi="宋体" w:eastAsia="宋体" w:cs="宋体"/>
          <w:b/>
          <w:color w:val="auto"/>
          <w:sz w:val="24"/>
          <w:szCs w:val="24"/>
        </w:rPr>
      </w:pPr>
      <w:r>
        <w:rPr>
          <w:rFonts w:hint="eastAsia" w:ascii="仿宋" w:hAnsi="仿宋" w:eastAsia="仿宋" w:cs="仿宋"/>
          <w:b/>
          <w:color w:val="auto"/>
          <w:sz w:val="24"/>
          <w:szCs w:val="24"/>
        </w:rPr>
        <w:br w:type="page"/>
      </w:r>
      <w:r>
        <w:rPr>
          <w:rFonts w:hint="eastAsia" w:ascii="宋体" w:hAnsi="宋体" w:eastAsia="宋体" w:cs="宋体"/>
          <w:b/>
          <w:color w:val="auto"/>
          <w:sz w:val="24"/>
          <w:szCs w:val="24"/>
        </w:rPr>
        <w:t>签署页</w:t>
      </w:r>
    </w:p>
    <w:p>
      <w:pPr>
        <w:spacing w:line="520" w:lineRule="exact"/>
        <w:rPr>
          <w:rFonts w:hint="eastAsia" w:ascii="宋体" w:hAnsi="宋体" w:eastAsia="宋体" w:cs="宋体"/>
          <w:color w:val="auto"/>
          <w:sz w:val="24"/>
          <w:szCs w:val="24"/>
        </w:rPr>
      </w:pPr>
    </w:p>
    <w:tbl>
      <w:tblPr>
        <w:tblStyle w:val="36"/>
        <w:tblW w:w="8779" w:type="dxa"/>
        <w:jc w:val="center"/>
        <w:tblLayout w:type="fixed"/>
        <w:tblCellMar>
          <w:top w:w="0" w:type="dxa"/>
          <w:left w:w="108" w:type="dxa"/>
          <w:bottom w:w="0" w:type="dxa"/>
          <w:right w:w="108" w:type="dxa"/>
        </w:tblCellMar>
      </w:tblPr>
      <w:tblGrid>
        <w:gridCol w:w="4492"/>
        <w:gridCol w:w="4287"/>
      </w:tblGrid>
      <w:tr>
        <w:tblPrEx>
          <w:tblCellMar>
            <w:top w:w="0" w:type="dxa"/>
            <w:left w:w="108" w:type="dxa"/>
            <w:bottom w:w="0" w:type="dxa"/>
            <w:right w:w="108" w:type="dxa"/>
          </w:tblCellMar>
        </w:tblPrEx>
        <w:trPr>
          <w:trHeight w:val="611" w:hRule="atLeast"/>
          <w:jc w:val="center"/>
        </w:trPr>
        <w:tc>
          <w:tcPr>
            <w:tcW w:w="4492" w:type="dxa"/>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发包人（盖章）：</w:t>
            </w:r>
          </w:p>
        </w:tc>
        <w:tc>
          <w:tcPr>
            <w:tcW w:w="4287" w:type="dxa"/>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设计人（盖章）</w:t>
            </w:r>
          </w:p>
        </w:tc>
      </w:tr>
      <w:tr>
        <w:tblPrEx>
          <w:tblCellMar>
            <w:top w:w="0" w:type="dxa"/>
            <w:left w:w="108" w:type="dxa"/>
            <w:bottom w:w="0" w:type="dxa"/>
            <w:right w:w="108" w:type="dxa"/>
          </w:tblCellMar>
        </w:tblPrEx>
        <w:trPr>
          <w:trHeight w:val="655" w:hRule="atLeast"/>
          <w:jc w:val="center"/>
        </w:trPr>
        <w:tc>
          <w:tcPr>
            <w:tcW w:w="4492" w:type="dxa"/>
            <w:noWrap w:val="0"/>
            <w:vAlign w:val="top"/>
          </w:tcPr>
          <w:p>
            <w:pPr>
              <w:ind w:firstLine="7" w:firstLineChars="3"/>
              <w:rPr>
                <w:rFonts w:hint="eastAsia" w:ascii="宋体" w:hAnsi="宋体" w:eastAsia="宋体" w:cs="宋体"/>
                <w:color w:val="auto"/>
                <w:sz w:val="24"/>
                <w:szCs w:val="24"/>
              </w:rPr>
            </w:pPr>
          </w:p>
          <w:p>
            <w:pPr>
              <w:ind w:firstLine="7" w:firstLineChars="3"/>
              <w:rPr>
                <w:rFonts w:hint="eastAsia" w:ascii="宋体" w:hAnsi="宋体" w:eastAsia="宋体" w:cs="宋体"/>
                <w:color w:val="auto"/>
                <w:kern w:val="0"/>
                <w:sz w:val="24"/>
                <w:szCs w:val="24"/>
              </w:rPr>
            </w:pPr>
            <w:r>
              <w:rPr>
                <w:rFonts w:hint="eastAsia" w:ascii="宋体" w:hAnsi="宋体" w:eastAsia="宋体" w:cs="宋体"/>
                <w:color w:val="auto"/>
                <w:sz w:val="24"/>
                <w:szCs w:val="24"/>
              </w:rPr>
              <w:t>法定代表人（签字）：</w:t>
            </w:r>
          </w:p>
        </w:tc>
        <w:tc>
          <w:tcPr>
            <w:tcW w:w="4287" w:type="dxa"/>
            <w:noWrap w:val="0"/>
            <w:vAlign w:val="top"/>
          </w:tcPr>
          <w:p>
            <w:pPr>
              <w:rPr>
                <w:rFonts w:hint="eastAsia" w:ascii="宋体" w:hAnsi="宋体" w:eastAsia="宋体" w:cs="宋体"/>
                <w:color w:val="auto"/>
                <w:sz w:val="24"/>
                <w:szCs w:val="24"/>
              </w:rPr>
            </w:pPr>
          </w:p>
          <w:p>
            <w:pPr>
              <w:rPr>
                <w:rFonts w:hint="eastAsia" w:ascii="宋体" w:hAnsi="宋体" w:eastAsia="宋体" w:cs="宋体"/>
                <w:color w:val="auto"/>
                <w:kern w:val="0"/>
                <w:sz w:val="24"/>
                <w:szCs w:val="24"/>
              </w:rPr>
            </w:pPr>
            <w:r>
              <w:rPr>
                <w:rFonts w:hint="eastAsia" w:ascii="宋体" w:hAnsi="宋体" w:eastAsia="宋体" w:cs="宋体"/>
                <w:color w:val="auto"/>
                <w:sz w:val="24"/>
                <w:szCs w:val="24"/>
              </w:rPr>
              <w:t>法定代表人（签字）：</w:t>
            </w:r>
          </w:p>
        </w:tc>
      </w:tr>
      <w:tr>
        <w:tblPrEx>
          <w:tblCellMar>
            <w:top w:w="0" w:type="dxa"/>
            <w:left w:w="108" w:type="dxa"/>
            <w:bottom w:w="0" w:type="dxa"/>
            <w:right w:w="108" w:type="dxa"/>
          </w:tblCellMar>
        </w:tblPrEx>
        <w:trPr>
          <w:trHeight w:val="795" w:hRule="atLeast"/>
          <w:jc w:val="center"/>
        </w:trPr>
        <w:tc>
          <w:tcPr>
            <w:tcW w:w="4492" w:type="dxa"/>
            <w:noWrap w:val="0"/>
            <w:vAlign w:val="top"/>
          </w:tcPr>
          <w:p>
            <w:pPr>
              <w:rPr>
                <w:rFonts w:hint="eastAsia" w:ascii="宋体" w:hAnsi="宋体" w:eastAsia="宋体" w:cs="宋体"/>
                <w:color w:val="auto"/>
                <w:sz w:val="24"/>
                <w:szCs w:val="24"/>
              </w:rPr>
            </w:pPr>
          </w:p>
          <w:p>
            <w:pPr>
              <w:rPr>
                <w:rFonts w:hint="eastAsia" w:ascii="宋体" w:hAnsi="宋体" w:eastAsia="宋体" w:cs="宋体"/>
                <w:color w:val="auto"/>
                <w:kern w:val="0"/>
                <w:sz w:val="24"/>
                <w:szCs w:val="24"/>
              </w:rPr>
            </w:pPr>
            <w:r>
              <w:rPr>
                <w:rFonts w:hint="eastAsia" w:ascii="宋体" w:hAnsi="宋体" w:eastAsia="宋体" w:cs="宋体"/>
                <w:color w:val="auto"/>
                <w:sz w:val="24"/>
                <w:szCs w:val="24"/>
              </w:rPr>
              <w:t>委托代理人（签字）：</w:t>
            </w:r>
          </w:p>
        </w:tc>
        <w:tc>
          <w:tcPr>
            <w:tcW w:w="4287" w:type="dxa"/>
            <w:noWrap w:val="0"/>
            <w:vAlign w:val="top"/>
          </w:tcPr>
          <w:p>
            <w:pPr>
              <w:rPr>
                <w:rFonts w:hint="eastAsia" w:ascii="宋体" w:hAnsi="宋体" w:eastAsia="宋体" w:cs="宋体"/>
                <w:color w:val="auto"/>
                <w:sz w:val="24"/>
                <w:szCs w:val="24"/>
              </w:rPr>
            </w:pPr>
          </w:p>
          <w:p>
            <w:pPr>
              <w:rPr>
                <w:rFonts w:hint="eastAsia" w:ascii="宋体" w:hAnsi="宋体" w:eastAsia="宋体" w:cs="宋体"/>
                <w:color w:val="auto"/>
                <w:kern w:val="0"/>
                <w:sz w:val="24"/>
                <w:szCs w:val="24"/>
              </w:rPr>
            </w:pPr>
            <w:r>
              <w:rPr>
                <w:rFonts w:hint="eastAsia" w:ascii="宋体" w:hAnsi="宋体" w:eastAsia="宋体" w:cs="宋体"/>
                <w:color w:val="auto"/>
                <w:sz w:val="24"/>
                <w:szCs w:val="24"/>
              </w:rPr>
              <w:t>委托代理人（签字）：</w:t>
            </w:r>
          </w:p>
        </w:tc>
      </w:tr>
      <w:tr>
        <w:tblPrEx>
          <w:tblCellMar>
            <w:top w:w="0" w:type="dxa"/>
            <w:left w:w="108" w:type="dxa"/>
            <w:bottom w:w="0" w:type="dxa"/>
            <w:right w:w="108" w:type="dxa"/>
          </w:tblCellMar>
        </w:tblPrEx>
        <w:trPr>
          <w:trHeight w:val="814" w:hRule="atLeast"/>
          <w:jc w:val="center"/>
        </w:trPr>
        <w:tc>
          <w:tcPr>
            <w:tcW w:w="4492" w:type="dxa"/>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地    址：</w:t>
            </w:r>
          </w:p>
        </w:tc>
        <w:tc>
          <w:tcPr>
            <w:tcW w:w="4287" w:type="dxa"/>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地    址：</w:t>
            </w:r>
          </w:p>
        </w:tc>
      </w:tr>
      <w:tr>
        <w:tblPrEx>
          <w:tblCellMar>
            <w:top w:w="0" w:type="dxa"/>
            <w:left w:w="108" w:type="dxa"/>
            <w:bottom w:w="0" w:type="dxa"/>
            <w:right w:w="108" w:type="dxa"/>
          </w:tblCellMar>
        </w:tblPrEx>
        <w:trPr>
          <w:trHeight w:val="892" w:hRule="atLeast"/>
          <w:jc w:val="center"/>
        </w:trPr>
        <w:tc>
          <w:tcPr>
            <w:tcW w:w="4492" w:type="dxa"/>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邮政编码：</w:t>
            </w:r>
          </w:p>
        </w:tc>
        <w:tc>
          <w:tcPr>
            <w:tcW w:w="4287" w:type="dxa"/>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邮政编码：</w:t>
            </w:r>
          </w:p>
        </w:tc>
      </w:tr>
      <w:tr>
        <w:tblPrEx>
          <w:tblCellMar>
            <w:top w:w="0" w:type="dxa"/>
            <w:left w:w="108" w:type="dxa"/>
            <w:bottom w:w="0" w:type="dxa"/>
            <w:right w:w="108" w:type="dxa"/>
          </w:tblCellMar>
        </w:tblPrEx>
        <w:trPr>
          <w:trHeight w:val="892" w:hRule="atLeast"/>
          <w:jc w:val="center"/>
        </w:trPr>
        <w:tc>
          <w:tcPr>
            <w:tcW w:w="4492" w:type="dxa"/>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电    话：</w:t>
            </w:r>
          </w:p>
        </w:tc>
        <w:tc>
          <w:tcPr>
            <w:tcW w:w="4287" w:type="dxa"/>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电    话：</w:t>
            </w:r>
          </w:p>
        </w:tc>
      </w:tr>
      <w:tr>
        <w:tblPrEx>
          <w:tblCellMar>
            <w:top w:w="0" w:type="dxa"/>
            <w:left w:w="108" w:type="dxa"/>
            <w:bottom w:w="0" w:type="dxa"/>
            <w:right w:w="108" w:type="dxa"/>
          </w:tblCellMar>
        </w:tblPrEx>
        <w:trPr>
          <w:trHeight w:val="892" w:hRule="atLeast"/>
          <w:jc w:val="center"/>
        </w:trPr>
        <w:tc>
          <w:tcPr>
            <w:tcW w:w="4492" w:type="dxa"/>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传    真：</w:t>
            </w:r>
          </w:p>
        </w:tc>
        <w:tc>
          <w:tcPr>
            <w:tcW w:w="4287" w:type="dxa"/>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传    真：</w:t>
            </w:r>
          </w:p>
        </w:tc>
      </w:tr>
      <w:tr>
        <w:tblPrEx>
          <w:tblCellMar>
            <w:top w:w="0" w:type="dxa"/>
            <w:left w:w="108" w:type="dxa"/>
            <w:bottom w:w="0" w:type="dxa"/>
            <w:right w:w="108" w:type="dxa"/>
          </w:tblCellMar>
        </w:tblPrEx>
        <w:trPr>
          <w:trHeight w:val="892" w:hRule="atLeast"/>
          <w:jc w:val="center"/>
        </w:trPr>
        <w:tc>
          <w:tcPr>
            <w:tcW w:w="4492" w:type="dxa"/>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开户银行：</w:t>
            </w:r>
          </w:p>
        </w:tc>
        <w:tc>
          <w:tcPr>
            <w:tcW w:w="4287" w:type="dxa"/>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开户银行：</w:t>
            </w:r>
          </w:p>
        </w:tc>
      </w:tr>
      <w:tr>
        <w:tblPrEx>
          <w:tblCellMar>
            <w:top w:w="0" w:type="dxa"/>
            <w:left w:w="108" w:type="dxa"/>
            <w:bottom w:w="0" w:type="dxa"/>
            <w:right w:w="108" w:type="dxa"/>
          </w:tblCellMar>
        </w:tblPrEx>
        <w:trPr>
          <w:trHeight w:val="814" w:hRule="atLeast"/>
          <w:jc w:val="center"/>
        </w:trPr>
        <w:tc>
          <w:tcPr>
            <w:tcW w:w="4492" w:type="dxa"/>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银行帐号：</w:t>
            </w:r>
          </w:p>
        </w:tc>
        <w:tc>
          <w:tcPr>
            <w:tcW w:w="4287" w:type="dxa"/>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银行帐号：</w:t>
            </w:r>
          </w:p>
        </w:tc>
      </w:tr>
      <w:tr>
        <w:tblPrEx>
          <w:tblCellMar>
            <w:top w:w="0" w:type="dxa"/>
            <w:left w:w="108" w:type="dxa"/>
            <w:bottom w:w="0" w:type="dxa"/>
            <w:right w:w="108" w:type="dxa"/>
          </w:tblCellMar>
        </w:tblPrEx>
        <w:trPr>
          <w:trHeight w:val="814" w:hRule="atLeast"/>
          <w:jc w:val="center"/>
        </w:trPr>
        <w:tc>
          <w:tcPr>
            <w:tcW w:w="4492" w:type="dxa"/>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建设行政主管部门备案：</w:t>
            </w:r>
          </w:p>
        </w:tc>
        <w:tc>
          <w:tcPr>
            <w:tcW w:w="4287" w:type="dxa"/>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鉴证意见：</w:t>
            </w:r>
          </w:p>
        </w:tc>
      </w:tr>
      <w:tr>
        <w:tblPrEx>
          <w:tblCellMar>
            <w:top w:w="0" w:type="dxa"/>
            <w:left w:w="108" w:type="dxa"/>
            <w:bottom w:w="0" w:type="dxa"/>
            <w:right w:w="108" w:type="dxa"/>
          </w:tblCellMar>
        </w:tblPrEx>
        <w:trPr>
          <w:trHeight w:val="795" w:hRule="atLeast"/>
          <w:jc w:val="center"/>
        </w:trPr>
        <w:tc>
          <w:tcPr>
            <w:tcW w:w="4492" w:type="dxa"/>
            <w:noWrap w:val="0"/>
            <w:vAlign w:val="top"/>
          </w:tcPr>
          <w:p>
            <w:pPr>
              <w:rPr>
                <w:rFonts w:hint="eastAsia" w:ascii="宋体" w:hAnsi="宋体" w:eastAsia="宋体" w:cs="宋体"/>
                <w:color w:val="auto"/>
                <w:sz w:val="24"/>
                <w:szCs w:val="24"/>
              </w:rPr>
            </w:pPr>
          </w:p>
        </w:tc>
        <w:tc>
          <w:tcPr>
            <w:tcW w:w="4287" w:type="dxa"/>
            <w:noWrap w:val="0"/>
            <w:vAlign w:val="top"/>
          </w:tcPr>
          <w:p>
            <w:pPr>
              <w:rPr>
                <w:rFonts w:hint="eastAsia" w:ascii="宋体" w:hAnsi="宋体" w:eastAsia="宋体" w:cs="宋体"/>
                <w:color w:val="auto"/>
                <w:sz w:val="24"/>
                <w:szCs w:val="24"/>
              </w:rPr>
            </w:pPr>
          </w:p>
        </w:tc>
      </w:tr>
      <w:tr>
        <w:tblPrEx>
          <w:tblCellMar>
            <w:top w:w="0" w:type="dxa"/>
            <w:left w:w="108" w:type="dxa"/>
            <w:bottom w:w="0" w:type="dxa"/>
            <w:right w:w="108" w:type="dxa"/>
          </w:tblCellMar>
        </w:tblPrEx>
        <w:trPr>
          <w:trHeight w:val="795" w:hRule="atLeast"/>
          <w:jc w:val="center"/>
        </w:trPr>
        <w:tc>
          <w:tcPr>
            <w:tcW w:w="4492"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（盖章）</w:t>
            </w:r>
          </w:p>
        </w:tc>
        <w:tc>
          <w:tcPr>
            <w:tcW w:w="4287"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（盖章）</w:t>
            </w:r>
          </w:p>
        </w:tc>
      </w:tr>
      <w:tr>
        <w:tblPrEx>
          <w:tblCellMar>
            <w:top w:w="0" w:type="dxa"/>
            <w:left w:w="108" w:type="dxa"/>
            <w:bottom w:w="0" w:type="dxa"/>
            <w:right w:w="108" w:type="dxa"/>
          </w:tblCellMar>
        </w:tblPrEx>
        <w:trPr>
          <w:trHeight w:val="795" w:hRule="atLeast"/>
          <w:jc w:val="center"/>
        </w:trPr>
        <w:tc>
          <w:tcPr>
            <w:tcW w:w="4492" w:type="dxa"/>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备案号：</w:t>
            </w:r>
          </w:p>
        </w:tc>
        <w:tc>
          <w:tcPr>
            <w:tcW w:w="4287" w:type="dxa"/>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经办人：</w:t>
            </w:r>
          </w:p>
        </w:tc>
      </w:tr>
      <w:tr>
        <w:tblPrEx>
          <w:tblCellMar>
            <w:top w:w="0" w:type="dxa"/>
            <w:left w:w="108" w:type="dxa"/>
            <w:bottom w:w="0" w:type="dxa"/>
            <w:right w:w="108" w:type="dxa"/>
          </w:tblCellMar>
        </w:tblPrEx>
        <w:trPr>
          <w:trHeight w:val="795" w:hRule="atLeast"/>
          <w:jc w:val="center"/>
        </w:trPr>
        <w:tc>
          <w:tcPr>
            <w:tcW w:w="4492" w:type="dxa"/>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备案日期：             年  月  日</w:t>
            </w:r>
          </w:p>
        </w:tc>
        <w:tc>
          <w:tcPr>
            <w:tcW w:w="4287" w:type="dxa"/>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鉴证日期：             年  月  日</w:t>
            </w:r>
          </w:p>
        </w:tc>
      </w:tr>
    </w:tbl>
    <w:p>
      <w:pPr>
        <w:spacing w:line="360" w:lineRule="auto"/>
        <w:jc w:val="center"/>
        <w:rPr>
          <w:rFonts w:hint="eastAsia" w:ascii="宋体" w:hAnsi="宋体" w:cs="宋体"/>
          <w:sz w:val="32"/>
          <w:szCs w:val="32"/>
        </w:rPr>
      </w:pPr>
    </w:p>
    <w:p>
      <w:pPr>
        <w:spacing w:line="360" w:lineRule="auto"/>
        <w:jc w:val="center"/>
        <w:rPr>
          <w:rFonts w:hint="eastAsia" w:ascii="宋体" w:hAnsi="宋体" w:cs="宋体"/>
          <w:sz w:val="32"/>
          <w:szCs w:val="32"/>
        </w:rPr>
      </w:pPr>
    </w:p>
    <w:p>
      <w:pPr>
        <w:rPr>
          <w:rFonts w:hint="eastAsia" w:ascii="宋体" w:hAnsi="宋体" w:cs="宋体"/>
          <w:b/>
          <w:sz w:val="32"/>
          <w:szCs w:val="32"/>
        </w:rPr>
      </w:pPr>
      <w:r>
        <w:rPr>
          <w:rFonts w:hint="eastAsia" w:ascii="宋体" w:hAnsi="宋体" w:cs="宋体"/>
          <w:b/>
          <w:sz w:val="32"/>
          <w:szCs w:val="32"/>
        </w:rPr>
        <w:br w:type="page"/>
      </w:r>
    </w:p>
    <w:p>
      <w:pPr>
        <w:spacing w:line="360" w:lineRule="auto"/>
        <w:jc w:val="center"/>
        <w:rPr>
          <w:b/>
          <w:sz w:val="32"/>
          <w:szCs w:val="32"/>
        </w:rPr>
      </w:pPr>
      <w:r>
        <w:rPr>
          <w:rFonts w:hint="eastAsia" w:ascii="宋体" w:hAnsi="宋体" w:cs="宋体"/>
          <w:b/>
          <w:sz w:val="32"/>
          <w:szCs w:val="32"/>
        </w:rPr>
        <w:t>第五章  谈判响应文件编制</w:t>
      </w:r>
      <w:bookmarkEnd w:id="24"/>
    </w:p>
    <w:p>
      <w:pPr>
        <w:spacing w:line="560" w:lineRule="exact"/>
        <w:ind w:left="1" w:hanging="1"/>
        <w:rPr>
          <w:rFonts w:ascii="宋体" w:hAnsi="宋体" w:cs="宋体"/>
          <w:sz w:val="24"/>
          <w:szCs w:val="24"/>
        </w:rPr>
      </w:pPr>
      <w:r>
        <w:rPr>
          <w:rFonts w:hint="eastAsia" w:ascii="宋体" w:hAnsi="宋体" w:cs="宋体"/>
          <w:sz w:val="24"/>
          <w:szCs w:val="24"/>
        </w:rPr>
        <w:t>1、供应商应仔细阅读本文件的所有内容，按本文件的要求编制谈判文件，并保证所提供的全部资料真实有效。</w:t>
      </w:r>
    </w:p>
    <w:p>
      <w:pPr>
        <w:spacing w:line="560" w:lineRule="exact"/>
        <w:ind w:left="1" w:firstLine="2"/>
        <w:rPr>
          <w:rFonts w:ascii="宋体" w:hAnsi="宋体" w:cs="宋体"/>
          <w:sz w:val="24"/>
          <w:szCs w:val="24"/>
        </w:rPr>
      </w:pPr>
      <w:r>
        <w:rPr>
          <w:rFonts w:hint="eastAsia" w:ascii="宋体" w:hAnsi="宋体" w:cs="宋体"/>
          <w:sz w:val="24"/>
          <w:szCs w:val="24"/>
        </w:rPr>
        <w:t>2、谈判文件应采用</w:t>
      </w:r>
      <w:r>
        <w:rPr>
          <w:rFonts w:hint="eastAsia" w:ascii="宋体" w:hAnsi="宋体" w:cs="宋体"/>
          <w:b/>
          <w:bCs/>
          <w:sz w:val="24"/>
          <w:szCs w:val="24"/>
        </w:rPr>
        <w:t>胶装</w:t>
      </w:r>
      <w:r>
        <w:rPr>
          <w:rFonts w:hint="eastAsia" w:ascii="宋体" w:hAnsi="宋体" w:cs="宋体"/>
          <w:sz w:val="24"/>
          <w:szCs w:val="24"/>
        </w:rPr>
        <w:t>方式装订，装订应牢固、不易拆散和换页，不得采用活页装订，提倡双面打印。</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2.1谈判文件的书面内容不得有加行、涂抹或改写。</w:t>
      </w:r>
    </w:p>
    <w:p>
      <w:pPr>
        <w:spacing w:line="560" w:lineRule="exact"/>
        <w:ind w:left="1" w:hanging="1"/>
        <w:rPr>
          <w:rFonts w:ascii="宋体" w:hAnsi="宋体" w:cs="宋体"/>
          <w:sz w:val="24"/>
          <w:szCs w:val="24"/>
        </w:rPr>
      </w:pPr>
      <w:r>
        <w:rPr>
          <w:rFonts w:hint="eastAsia" w:ascii="宋体" w:hAnsi="宋体" w:cs="宋体"/>
          <w:sz w:val="24"/>
          <w:szCs w:val="24"/>
        </w:rPr>
        <w:t>2.2谈判文件应当采用纸制书面方式，由供应商按照本文件指定的谈判地点进行现场谈判，谈判邀请人不接受电报、电话、传真、邮寄等方式谈判。</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2.3以同一供应商名义，同一专业备选类库递送两套或以上的谈判文件，其谈判无效（★）。</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3、谈判文件的组成</w:t>
      </w:r>
    </w:p>
    <w:p>
      <w:pPr>
        <w:spacing w:line="560" w:lineRule="exact"/>
        <w:ind w:left="1" w:hanging="1"/>
        <w:rPr>
          <w:rFonts w:ascii="宋体" w:hAnsi="宋体" w:cs="宋体"/>
          <w:sz w:val="24"/>
          <w:szCs w:val="24"/>
        </w:rPr>
      </w:pPr>
      <w:r>
        <w:rPr>
          <w:rFonts w:hint="eastAsia" w:ascii="宋体" w:hAnsi="宋体" w:cs="宋体"/>
          <w:sz w:val="24"/>
          <w:szCs w:val="24"/>
        </w:rPr>
        <w:t>3.1谈判文件由商务部分、资格证明文件和技术部分等组成，应包括的内容详见本谈判文件的组成及格式。</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3.2在本文件格式样本或样本复印件上填写制作谈判文件的，其谈判无效（★）。</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3.3除谈判邀请文件另有规定外，计量单位为我国法定计量单位。</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4、谈判文件的签署及规定</w:t>
      </w:r>
    </w:p>
    <w:p>
      <w:pPr>
        <w:spacing w:line="560" w:lineRule="exact"/>
        <w:ind w:left="1" w:hanging="1"/>
        <w:rPr>
          <w:rFonts w:ascii="宋体" w:hAnsi="宋体" w:cs="宋体"/>
          <w:sz w:val="24"/>
          <w:szCs w:val="24"/>
        </w:rPr>
      </w:pPr>
      <w:r>
        <w:rPr>
          <w:rFonts w:hint="eastAsia" w:ascii="宋体" w:hAnsi="宋体" w:cs="宋体"/>
          <w:sz w:val="24"/>
          <w:szCs w:val="24"/>
        </w:rPr>
        <w:t>4.1谈判文件正本壹份、副本肆份。每一份谈判文件注明“正本”或“副本”字样，并注明所谈判段。正本与副本有差异，以正本为准。</w:t>
      </w:r>
    </w:p>
    <w:p>
      <w:pPr>
        <w:spacing w:line="560" w:lineRule="exact"/>
        <w:ind w:left="714" w:leftChars="1" w:hanging="712" w:hangingChars="297"/>
        <w:rPr>
          <w:rFonts w:hint="eastAsia" w:ascii="宋体" w:hAnsi="宋体" w:cs="宋体"/>
          <w:sz w:val="24"/>
          <w:szCs w:val="24"/>
        </w:rPr>
      </w:pPr>
      <w:r>
        <w:rPr>
          <w:rFonts w:hint="eastAsia" w:ascii="宋体" w:hAnsi="宋体" w:cs="宋体"/>
          <w:sz w:val="24"/>
          <w:szCs w:val="24"/>
        </w:rPr>
        <w:t>4.2谈判文件正本应用不褪色的材料书写或打印，副本可复印。</w:t>
      </w:r>
    </w:p>
    <w:p>
      <w:pPr>
        <w:pStyle w:val="2"/>
        <w:spacing w:afterLines="0"/>
        <w:ind w:left="0" w:firstLine="0" w:firstLineChars="0"/>
        <w:rPr>
          <w:rFonts w:hint="eastAsia"/>
          <w:sz w:val="24"/>
          <w:szCs w:val="24"/>
        </w:rPr>
      </w:pPr>
      <w:r>
        <w:rPr>
          <w:rFonts w:hint="eastAsia"/>
          <w:kern w:val="2"/>
          <w:sz w:val="24"/>
          <w:szCs w:val="24"/>
          <w:lang w:val="en-US"/>
        </w:rPr>
        <w:t>4.3</w:t>
      </w:r>
      <w:r>
        <w:rPr>
          <w:rFonts w:hint="eastAsia"/>
          <w:sz w:val="24"/>
          <w:szCs w:val="24"/>
        </w:rPr>
        <w:t>谈判文件封面由供应商的法定代表人（或授权委托代理人）签字（或盖章）</w:t>
      </w:r>
      <w:r>
        <w:rPr>
          <w:rFonts w:hint="eastAsia"/>
          <w:b/>
          <w:bCs/>
          <w:sz w:val="24"/>
          <w:szCs w:val="24"/>
        </w:rPr>
        <w:t>并加盖单位公章</w:t>
      </w:r>
      <w:r>
        <w:rPr>
          <w:rFonts w:hint="eastAsia"/>
          <w:sz w:val="24"/>
          <w:szCs w:val="24"/>
        </w:rPr>
        <w:t>（★）。</w:t>
      </w:r>
    </w:p>
    <w:p>
      <w:pPr>
        <w:pStyle w:val="2"/>
        <w:spacing w:afterLines="0"/>
        <w:ind w:left="0" w:firstLine="0" w:firstLineChars="0"/>
        <w:rPr>
          <w:kern w:val="2"/>
          <w:sz w:val="24"/>
          <w:szCs w:val="24"/>
          <w:lang w:val="en-US"/>
        </w:rPr>
      </w:pPr>
      <w:r>
        <w:rPr>
          <w:rFonts w:hint="eastAsia"/>
          <w:sz w:val="24"/>
          <w:szCs w:val="24"/>
        </w:rPr>
        <w:t>4.4上述签字盖章要求谈判文件正本须本人亲笔签字，盖章必须为原章，副本可用正本复印（★）。</w:t>
      </w:r>
    </w:p>
    <w:p>
      <w:pPr>
        <w:rPr>
          <w:rFonts w:hint="eastAsia" w:ascii="宋体" w:hAnsi="宋体" w:cs="宋体"/>
          <w:sz w:val="32"/>
          <w:szCs w:val="32"/>
        </w:rPr>
      </w:pPr>
      <w:bookmarkStart w:id="47" w:name="_Toc10238"/>
      <w:r>
        <w:rPr>
          <w:rFonts w:hint="eastAsia" w:ascii="宋体" w:hAnsi="宋体" w:cs="宋体"/>
          <w:sz w:val="32"/>
          <w:szCs w:val="32"/>
        </w:rPr>
        <w:br w:type="page"/>
      </w:r>
    </w:p>
    <w:p>
      <w:pPr>
        <w:pStyle w:val="4"/>
        <w:spacing w:line="560" w:lineRule="exact"/>
        <w:jc w:val="center"/>
        <w:rPr>
          <w:rFonts w:ascii="宋体" w:hAnsi="宋体" w:cs="宋体"/>
          <w:sz w:val="32"/>
          <w:szCs w:val="32"/>
        </w:rPr>
      </w:pPr>
      <w:r>
        <w:rPr>
          <w:rFonts w:hint="eastAsia" w:ascii="宋体" w:hAnsi="宋体" w:cs="宋体"/>
          <w:sz w:val="32"/>
          <w:szCs w:val="32"/>
        </w:rPr>
        <w:t>第六章 谈判响应文件组成</w:t>
      </w:r>
      <w:bookmarkEnd w:id="47"/>
    </w:p>
    <w:p>
      <w:pPr>
        <w:spacing w:line="360" w:lineRule="auto"/>
        <w:rPr>
          <w:rFonts w:ascii="宋体" w:hAnsi="宋体" w:cs="宋体"/>
          <w:b/>
          <w:sz w:val="24"/>
          <w:szCs w:val="24"/>
        </w:rPr>
      </w:pPr>
      <w:r>
        <w:rPr>
          <w:rFonts w:hint="eastAsia" w:ascii="宋体" w:hAnsi="宋体" w:cs="宋体"/>
          <w:b/>
          <w:sz w:val="24"/>
          <w:szCs w:val="24"/>
        </w:rPr>
        <w:t>一、谈判响应声明</w:t>
      </w:r>
    </w:p>
    <w:p>
      <w:pPr>
        <w:spacing w:line="360" w:lineRule="auto"/>
        <w:rPr>
          <w:rFonts w:ascii="宋体" w:hAnsi="宋体" w:cs="宋体"/>
          <w:sz w:val="24"/>
          <w:szCs w:val="24"/>
        </w:rPr>
      </w:pPr>
      <w:r>
        <w:rPr>
          <w:rFonts w:hint="eastAsia" w:ascii="宋体" w:hAnsi="宋体" w:cs="宋体"/>
          <w:sz w:val="24"/>
          <w:szCs w:val="24"/>
        </w:rPr>
        <w:t>附件1：法定代表人身份证明</w:t>
      </w:r>
    </w:p>
    <w:p>
      <w:pPr>
        <w:spacing w:line="360" w:lineRule="auto"/>
        <w:rPr>
          <w:rFonts w:ascii="宋体" w:hAnsi="宋体" w:cs="宋体"/>
          <w:sz w:val="24"/>
          <w:szCs w:val="24"/>
        </w:rPr>
      </w:pPr>
      <w:r>
        <w:rPr>
          <w:rFonts w:hint="eastAsia" w:ascii="宋体" w:hAnsi="宋体" w:cs="宋体"/>
          <w:sz w:val="24"/>
          <w:szCs w:val="24"/>
        </w:rPr>
        <w:t>附件2：法定代表人授权委托书</w:t>
      </w:r>
    </w:p>
    <w:p>
      <w:pPr>
        <w:spacing w:line="360" w:lineRule="auto"/>
        <w:rPr>
          <w:rFonts w:ascii="宋体" w:hAnsi="宋体" w:cs="宋体"/>
          <w:b/>
          <w:sz w:val="24"/>
          <w:szCs w:val="24"/>
        </w:rPr>
      </w:pPr>
      <w:r>
        <w:rPr>
          <w:rFonts w:hint="eastAsia" w:ascii="宋体" w:hAnsi="宋体" w:cs="宋体"/>
          <w:b/>
          <w:sz w:val="24"/>
          <w:szCs w:val="24"/>
        </w:rPr>
        <w:t xml:space="preserve">二、保证金  </w:t>
      </w:r>
    </w:p>
    <w:p>
      <w:pPr>
        <w:spacing w:line="360" w:lineRule="auto"/>
        <w:rPr>
          <w:rFonts w:ascii="宋体" w:hAnsi="宋体" w:cs="宋体"/>
          <w:b/>
          <w:sz w:val="24"/>
          <w:szCs w:val="24"/>
        </w:rPr>
      </w:pPr>
      <w:r>
        <w:rPr>
          <w:rFonts w:hint="eastAsia" w:ascii="宋体" w:hAnsi="宋体" w:cs="宋体"/>
          <w:b/>
          <w:sz w:val="24"/>
          <w:szCs w:val="24"/>
        </w:rPr>
        <w:t>三、谈判方的资格证明资料</w:t>
      </w:r>
    </w:p>
    <w:p>
      <w:pPr>
        <w:spacing w:line="360" w:lineRule="auto"/>
        <w:rPr>
          <w:rFonts w:ascii="宋体" w:hAnsi="宋体" w:cs="宋体"/>
          <w:sz w:val="24"/>
          <w:szCs w:val="24"/>
        </w:rPr>
      </w:pPr>
      <w:r>
        <w:rPr>
          <w:rFonts w:hint="eastAsia" w:ascii="宋体" w:hAnsi="宋体" w:cs="宋体"/>
          <w:sz w:val="24"/>
          <w:szCs w:val="24"/>
        </w:rPr>
        <w:t>附件3：谈判方基本情况表</w:t>
      </w:r>
    </w:p>
    <w:p>
      <w:pPr>
        <w:spacing w:line="360" w:lineRule="auto"/>
        <w:rPr>
          <w:rFonts w:ascii="宋体" w:hAnsi="宋体" w:cs="宋体"/>
          <w:sz w:val="24"/>
          <w:szCs w:val="24"/>
        </w:rPr>
      </w:pPr>
      <w:r>
        <w:rPr>
          <w:rFonts w:hint="eastAsia" w:ascii="宋体" w:hAnsi="宋体" w:cs="宋体"/>
          <w:sz w:val="24"/>
          <w:szCs w:val="24"/>
        </w:rPr>
        <w:t>附件4：谈判邀请文件规定的基本资格条件证明资料</w:t>
      </w:r>
    </w:p>
    <w:p>
      <w:pPr>
        <w:spacing w:line="360" w:lineRule="auto"/>
        <w:rPr>
          <w:rFonts w:ascii="宋体" w:hAnsi="宋体" w:cs="宋体"/>
          <w:sz w:val="24"/>
          <w:szCs w:val="24"/>
        </w:rPr>
      </w:pPr>
      <w:r>
        <w:rPr>
          <w:rFonts w:hint="eastAsia" w:ascii="宋体" w:hAnsi="宋体" w:cs="宋体"/>
          <w:sz w:val="24"/>
          <w:szCs w:val="24"/>
        </w:rPr>
        <w:t>附件5：谈判邀请文件规定的特定资格条件证明资料</w:t>
      </w:r>
    </w:p>
    <w:p>
      <w:pPr>
        <w:spacing w:line="360" w:lineRule="auto"/>
        <w:rPr>
          <w:rFonts w:hint="default" w:ascii="宋体" w:hAnsi="宋体" w:eastAsia="宋体" w:cs="宋体"/>
          <w:b/>
          <w:sz w:val="24"/>
          <w:szCs w:val="24"/>
          <w:lang w:val="en-US" w:eastAsia="zh-CN"/>
        </w:rPr>
      </w:pPr>
      <w:r>
        <w:rPr>
          <w:rFonts w:hint="eastAsia" w:ascii="宋体" w:hAnsi="宋体" w:cs="宋体"/>
          <w:b/>
          <w:sz w:val="24"/>
          <w:szCs w:val="24"/>
        </w:rPr>
        <w:t>四、</w:t>
      </w:r>
      <w:r>
        <w:rPr>
          <w:rFonts w:hint="eastAsia" w:ascii="宋体" w:hAnsi="宋体" w:cs="宋体"/>
          <w:b/>
          <w:sz w:val="24"/>
          <w:szCs w:val="24"/>
          <w:lang w:val="en-US" w:eastAsia="zh-CN"/>
        </w:rPr>
        <w:t>设计方案</w:t>
      </w:r>
    </w:p>
    <w:p>
      <w:pPr>
        <w:spacing w:line="360" w:lineRule="auto"/>
        <w:rPr>
          <w:rFonts w:ascii="宋体" w:hAnsi="宋体" w:cs="宋体"/>
          <w:sz w:val="24"/>
          <w:szCs w:val="24"/>
        </w:rPr>
      </w:pPr>
      <w:r>
        <w:rPr>
          <w:rFonts w:hint="eastAsia" w:ascii="宋体" w:hAnsi="宋体" w:cs="宋体"/>
          <w:sz w:val="24"/>
          <w:szCs w:val="24"/>
        </w:rPr>
        <w:t>附件6：</w:t>
      </w:r>
      <w:r>
        <w:rPr>
          <w:rFonts w:hint="eastAsia" w:ascii="宋体" w:hAnsi="宋体" w:cs="宋体"/>
          <w:sz w:val="24"/>
          <w:szCs w:val="24"/>
          <w:lang w:val="en-US" w:eastAsia="zh-CN"/>
        </w:rPr>
        <w:t>设计方案及必要的</w:t>
      </w:r>
      <w:r>
        <w:rPr>
          <w:rFonts w:hint="eastAsia" w:ascii="宋体" w:hAnsi="宋体" w:cs="宋体"/>
          <w:sz w:val="24"/>
          <w:szCs w:val="24"/>
        </w:rPr>
        <w:t>说明</w:t>
      </w:r>
    </w:p>
    <w:p>
      <w:pPr>
        <w:spacing w:line="360" w:lineRule="auto"/>
        <w:rPr>
          <w:rFonts w:ascii="宋体" w:hAnsi="宋体" w:cs="宋体"/>
          <w:b/>
          <w:sz w:val="24"/>
          <w:szCs w:val="24"/>
        </w:rPr>
      </w:pPr>
      <w:r>
        <w:rPr>
          <w:rFonts w:hint="eastAsia" w:ascii="宋体" w:hAnsi="宋体" w:cs="宋体"/>
          <w:b/>
          <w:sz w:val="24"/>
          <w:szCs w:val="24"/>
        </w:rPr>
        <w:t>五、技术/商务响应与偏离表</w:t>
      </w:r>
    </w:p>
    <w:p>
      <w:pPr>
        <w:spacing w:line="360" w:lineRule="auto"/>
        <w:rPr>
          <w:rFonts w:ascii="宋体" w:hAnsi="宋体" w:cs="宋体"/>
          <w:b/>
          <w:sz w:val="24"/>
          <w:szCs w:val="24"/>
        </w:rPr>
      </w:pPr>
      <w:r>
        <w:rPr>
          <w:rFonts w:hint="eastAsia" w:ascii="宋体" w:hAnsi="宋体" w:cs="宋体"/>
          <w:b/>
          <w:sz w:val="24"/>
          <w:szCs w:val="24"/>
        </w:rPr>
        <w:t>六、报价一览表及分项价格表</w:t>
      </w:r>
    </w:p>
    <w:p>
      <w:pPr>
        <w:spacing w:line="360" w:lineRule="auto"/>
        <w:rPr>
          <w:rFonts w:ascii="宋体" w:hAnsi="宋体" w:cs="宋体"/>
          <w:sz w:val="24"/>
          <w:szCs w:val="24"/>
        </w:rPr>
      </w:pPr>
      <w:r>
        <w:rPr>
          <w:rFonts w:hint="eastAsia" w:ascii="宋体" w:hAnsi="宋体" w:cs="宋体"/>
          <w:sz w:val="24"/>
          <w:szCs w:val="24"/>
        </w:rPr>
        <w:t>附件7：报价一览表</w:t>
      </w:r>
    </w:p>
    <w:p>
      <w:pPr>
        <w:spacing w:line="360" w:lineRule="auto"/>
        <w:rPr>
          <w:rFonts w:ascii="宋体" w:hAnsi="宋体" w:cs="宋体"/>
          <w:b/>
          <w:sz w:val="24"/>
          <w:szCs w:val="24"/>
        </w:rPr>
      </w:pPr>
      <w:r>
        <w:rPr>
          <w:rFonts w:hint="eastAsia" w:ascii="宋体" w:hAnsi="宋体" w:cs="宋体"/>
          <w:b/>
          <w:sz w:val="24"/>
          <w:szCs w:val="24"/>
          <w:lang w:val="en-US" w:eastAsia="zh-CN"/>
        </w:rPr>
        <w:t>七</w:t>
      </w:r>
      <w:r>
        <w:rPr>
          <w:rFonts w:hint="eastAsia" w:ascii="宋体" w:hAnsi="宋体" w:cs="宋体"/>
          <w:b/>
          <w:sz w:val="24"/>
          <w:szCs w:val="24"/>
        </w:rPr>
        <w:t>、供应商认为需提供的其他资料</w:t>
      </w:r>
    </w:p>
    <w:p>
      <w:pPr>
        <w:jc w:val="left"/>
        <w:rPr>
          <w:rFonts w:ascii="宋体" w:hAnsi="宋体" w:cs="宋体"/>
          <w:b/>
          <w:sz w:val="30"/>
          <w:szCs w:val="30"/>
        </w:rPr>
      </w:pPr>
      <w:r>
        <w:rPr>
          <w:rFonts w:hint="eastAsia" w:ascii="宋体" w:hAnsi="宋体" w:cs="宋体"/>
          <w:b/>
          <w:sz w:val="30"/>
          <w:szCs w:val="30"/>
        </w:rPr>
        <w:t>（一）、谈判响应声明</w:t>
      </w:r>
    </w:p>
    <w:p>
      <w:pPr>
        <w:adjustRightInd w:val="0"/>
        <w:snapToGrid w:val="0"/>
        <w:spacing w:line="360" w:lineRule="auto"/>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 xml:space="preserve">            </w:t>
      </w:r>
      <w:r>
        <w:rPr>
          <w:rFonts w:hint="eastAsia" w:ascii="宋体" w:hAnsi="宋体" w:cs="宋体"/>
          <w:sz w:val="24"/>
          <w:szCs w:val="24"/>
        </w:rPr>
        <w:t xml:space="preserve"> (谈判邀请人)：</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我方已仔细研究了</w:t>
      </w:r>
      <w:r>
        <w:rPr>
          <w:rFonts w:hint="eastAsia" w:ascii="宋体" w:hAnsi="宋体" w:cs="宋体"/>
          <w:sz w:val="24"/>
          <w:szCs w:val="24"/>
          <w:u w:val="single"/>
        </w:rPr>
        <w:t xml:space="preserve">                 (</w:t>
      </w:r>
      <w:r>
        <w:rPr>
          <w:rFonts w:hint="eastAsia" w:ascii="宋体" w:hAnsi="宋体" w:cs="宋体"/>
          <w:sz w:val="24"/>
          <w:szCs w:val="24"/>
        </w:rPr>
        <w:t>项目名称)的的全部内容，知悉参加谈判的风险，我方承诺接受谈判邀请文件的全部条款且无任何异议。</w:t>
      </w:r>
    </w:p>
    <w:p>
      <w:pPr>
        <w:pStyle w:val="20"/>
        <w:adjustRightInd w:val="0"/>
        <w:snapToGrid w:val="0"/>
        <w:spacing w:line="360" w:lineRule="auto"/>
        <w:ind w:firstLine="480" w:firstLineChars="200"/>
        <w:rPr>
          <w:rFonts w:hAnsi="宋体"/>
          <w:sz w:val="24"/>
          <w:szCs w:val="24"/>
        </w:rPr>
      </w:pPr>
      <w:r>
        <w:rPr>
          <w:rFonts w:hint="eastAsia" w:hAnsi="宋体"/>
          <w:sz w:val="24"/>
          <w:szCs w:val="24"/>
        </w:rPr>
        <w:t>一、我方同意在谈判邀请文件中规定的提交谈判文件截止时间起</w:t>
      </w:r>
      <w:r>
        <w:rPr>
          <w:rFonts w:hint="eastAsia" w:hAnsi="宋体"/>
          <w:sz w:val="24"/>
          <w:szCs w:val="24"/>
          <w:u w:val="single"/>
        </w:rPr>
        <w:t xml:space="preserve">   90 </w:t>
      </w:r>
      <w:r>
        <w:rPr>
          <w:rFonts w:hint="eastAsia" w:hAnsi="宋体"/>
          <w:sz w:val="24"/>
          <w:szCs w:val="24"/>
        </w:rPr>
        <w:t>日内(响应文件有效期)遵守本响应文件中的承诺且在此期限期满之前均具有法律约束力。</w:t>
      </w:r>
    </w:p>
    <w:p>
      <w:pPr>
        <w:pStyle w:val="20"/>
        <w:adjustRightInd w:val="0"/>
        <w:snapToGrid w:val="0"/>
        <w:spacing w:line="360" w:lineRule="auto"/>
        <w:ind w:firstLine="480" w:firstLineChars="200"/>
        <w:rPr>
          <w:rFonts w:hAnsi="宋体"/>
          <w:sz w:val="24"/>
          <w:szCs w:val="24"/>
        </w:rPr>
      </w:pPr>
      <w:r>
        <w:rPr>
          <w:rFonts w:hint="eastAsia" w:hAnsi="宋体"/>
          <w:sz w:val="24"/>
          <w:szCs w:val="24"/>
        </w:rPr>
        <w:t>二、我方提交谈判文件正本一份和副本一式</w:t>
      </w:r>
      <w:r>
        <w:rPr>
          <w:rFonts w:hint="eastAsia" w:hAnsi="宋体"/>
          <w:sz w:val="24"/>
          <w:szCs w:val="24"/>
          <w:u w:val="single"/>
        </w:rPr>
        <w:t>四</w:t>
      </w:r>
      <w:r>
        <w:rPr>
          <w:rFonts w:hint="eastAsia" w:hAnsi="宋体"/>
          <w:sz w:val="24"/>
          <w:szCs w:val="24"/>
        </w:rPr>
        <w:t>份，并保证谈判文件提供的数据和资料全部内容真实、合法、准确和完整，我们对此负责，并愿承担由此引起的法律责任。</w:t>
      </w:r>
    </w:p>
    <w:p>
      <w:pPr>
        <w:pStyle w:val="20"/>
        <w:adjustRightInd w:val="0"/>
        <w:snapToGrid w:val="0"/>
        <w:spacing w:line="360" w:lineRule="auto"/>
        <w:ind w:firstLine="480" w:firstLineChars="200"/>
        <w:rPr>
          <w:rFonts w:hAnsi="宋体"/>
          <w:sz w:val="24"/>
          <w:szCs w:val="24"/>
        </w:rPr>
      </w:pPr>
      <w:r>
        <w:rPr>
          <w:rFonts w:hint="eastAsia" w:hAnsi="宋体"/>
          <w:sz w:val="24"/>
          <w:szCs w:val="24"/>
        </w:rPr>
        <w:t>三、我方愿意向贵方提供任何与本项采购有关的数据、情况和技术资料。若贵方需要，我方愿意提供我方作出的一切承诺的证明资料。</w:t>
      </w:r>
    </w:p>
    <w:p>
      <w:pPr>
        <w:pStyle w:val="20"/>
        <w:adjustRightInd w:val="0"/>
        <w:snapToGrid w:val="0"/>
        <w:spacing w:line="360" w:lineRule="auto"/>
        <w:ind w:firstLine="480" w:firstLineChars="200"/>
        <w:rPr>
          <w:rFonts w:hAnsi="宋体"/>
          <w:sz w:val="24"/>
          <w:szCs w:val="24"/>
        </w:rPr>
      </w:pPr>
      <w:r>
        <w:rPr>
          <w:rFonts w:hint="eastAsia" w:hAnsi="宋体"/>
          <w:sz w:val="24"/>
          <w:szCs w:val="24"/>
        </w:rPr>
        <w:t>四、我方承诺遵守相关法律的有关规定，保证在获得中标资格后，按照谈判邀请文件确定的事项签订施工合同，履行双方所签订的合同，并承担合同规定的责任和义务。</w:t>
      </w:r>
    </w:p>
    <w:p>
      <w:pPr>
        <w:pStyle w:val="20"/>
        <w:adjustRightInd w:val="0"/>
        <w:snapToGrid w:val="0"/>
        <w:spacing w:line="360" w:lineRule="auto"/>
        <w:ind w:firstLine="480" w:firstLineChars="200"/>
        <w:rPr>
          <w:rFonts w:hAnsi="宋体"/>
          <w:sz w:val="24"/>
          <w:szCs w:val="24"/>
        </w:rPr>
      </w:pPr>
      <w:r>
        <w:rPr>
          <w:rFonts w:hint="eastAsia" w:hAnsi="宋体"/>
          <w:sz w:val="24"/>
          <w:szCs w:val="24"/>
        </w:rPr>
        <w:t xml:space="preserve">五、我方在此声明： </w:t>
      </w:r>
    </w:p>
    <w:p>
      <w:pPr>
        <w:pStyle w:val="20"/>
        <w:adjustRightInd w:val="0"/>
        <w:snapToGrid w:val="0"/>
        <w:spacing w:line="360" w:lineRule="auto"/>
        <w:ind w:firstLine="480" w:firstLineChars="200"/>
        <w:rPr>
          <w:rFonts w:hAnsi="宋体"/>
          <w:sz w:val="24"/>
          <w:szCs w:val="24"/>
        </w:rPr>
      </w:pPr>
      <w:r>
        <w:rPr>
          <w:rFonts w:hint="eastAsia" w:hAnsi="宋体"/>
          <w:sz w:val="24"/>
          <w:szCs w:val="24"/>
        </w:rPr>
        <w:t>（一）我方与谈判邀请方或谈判邀请代理机构不存在隶属关系或者其他利害关系。</w:t>
      </w:r>
    </w:p>
    <w:p>
      <w:pPr>
        <w:pStyle w:val="20"/>
        <w:adjustRightInd w:val="0"/>
        <w:snapToGrid w:val="0"/>
        <w:spacing w:line="360" w:lineRule="auto"/>
        <w:ind w:firstLine="480" w:firstLineChars="200"/>
        <w:rPr>
          <w:rFonts w:hAnsi="宋体"/>
          <w:sz w:val="24"/>
          <w:szCs w:val="24"/>
        </w:rPr>
      </w:pPr>
      <w:r>
        <w:rPr>
          <w:rFonts w:hint="eastAsia" w:hAnsi="宋体"/>
          <w:sz w:val="24"/>
          <w:szCs w:val="24"/>
        </w:rPr>
        <w:t>（二）我方与参加本项目的其他谈判方不存在直接控股、管理关系，或者与其他供应商法定代表人（或者负责人）为同一人。</w:t>
      </w:r>
    </w:p>
    <w:p>
      <w:pPr>
        <w:pStyle w:val="20"/>
        <w:adjustRightInd w:val="0"/>
        <w:snapToGrid w:val="0"/>
        <w:spacing w:line="360" w:lineRule="auto"/>
        <w:ind w:firstLine="480" w:firstLineChars="200"/>
        <w:rPr>
          <w:rFonts w:hAnsi="宋体"/>
          <w:sz w:val="24"/>
          <w:szCs w:val="24"/>
        </w:rPr>
      </w:pPr>
      <w:r>
        <w:rPr>
          <w:rFonts w:hint="eastAsia" w:hAnsi="宋体"/>
          <w:sz w:val="24"/>
          <w:szCs w:val="24"/>
        </w:rPr>
        <w:t>（三）我方未为本项目前期准备提供设计或咨询服务。</w:t>
      </w:r>
    </w:p>
    <w:p>
      <w:pPr>
        <w:pStyle w:val="20"/>
        <w:adjustRightInd w:val="0"/>
        <w:snapToGrid w:val="0"/>
        <w:spacing w:line="360" w:lineRule="auto"/>
        <w:ind w:firstLine="480" w:firstLineChars="200"/>
        <w:rPr>
          <w:rFonts w:hAnsi="宋体"/>
          <w:sz w:val="24"/>
          <w:szCs w:val="24"/>
        </w:rPr>
      </w:pPr>
      <w:r>
        <w:rPr>
          <w:rFonts w:hint="eastAsia" w:hAnsi="宋体"/>
          <w:sz w:val="24"/>
          <w:szCs w:val="24"/>
        </w:rPr>
        <w:t>（四）我方承诺（承诺期：成立三年以上的，为提交首次响应文件截止时间前三年内；成立不足三年的，为实际时间）：</w:t>
      </w:r>
    </w:p>
    <w:p>
      <w:pPr>
        <w:pStyle w:val="20"/>
        <w:adjustRightInd w:val="0"/>
        <w:snapToGrid w:val="0"/>
        <w:spacing w:line="360" w:lineRule="auto"/>
        <w:ind w:firstLine="480" w:firstLineChars="200"/>
        <w:rPr>
          <w:rFonts w:hAnsi="宋体"/>
          <w:sz w:val="24"/>
          <w:szCs w:val="24"/>
        </w:rPr>
      </w:pPr>
      <w:r>
        <w:rPr>
          <w:rFonts w:hint="eastAsia" w:hAnsi="宋体"/>
          <w:sz w:val="24"/>
          <w:szCs w:val="24"/>
        </w:rPr>
        <w:t>1、我方依法缴纳了各项税费及各项社会保障资金，没有偷税、漏税及欠缴行为。</w:t>
      </w:r>
    </w:p>
    <w:p>
      <w:pPr>
        <w:pStyle w:val="20"/>
        <w:adjustRightInd w:val="0"/>
        <w:snapToGrid w:val="0"/>
        <w:spacing w:line="360" w:lineRule="auto"/>
        <w:ind w:firstLine="480" w:firstLineChars="200"/>
        <w:rPr>
          <w:rFonts w:hAnsi="宋体"/>
          <w:sz w:val="24"/>
          <w:szCs w:val="24"/>
        </w:rPr>
      </w:pPr>
      <w:r>
        <w:rPr>
          <w:rFonts w:hint="eastAsia" w:hAnsi="宋体"/>
          <w:sz w:val="24"/>
          <w:szCs w:val="24"/>
        </w:rPr>
        <w:t>2、我方在经营活动中没有存在下列重大违法记录：</w:t>
      </w:r>
    </w:p>
    <w:p>
      <w:pPr>
        <w:pStyle w:val="20"/>
        <w:adjustRightInd w:val="0"/>
        <w:snapToGrid w:val="0"/>
        <w:spacing w:line="360" w:lineRule="auto"/>
        <w:ind w:firstLine="480" w:firstLineChars="200"/>
        <w:rPr>
          <w:rFonts w:hAnsi="宋体"/>
          <w:sz w:val="24"/>
          <w:szCs w:val="24"/>
        </w:rPr>
      </w:pPr>
      <w:r>
        <w:rPr>
          <w:rFonts w:hint="eastAsia" w:hAnsi="宋体"/>
          <w:sz w:val="24"/>
          <w:szCs w:val="24"/>
        </w:rPr>
        <w:t>(1)受到刑事处罚；</w:t>
      </w:r>
    </w:p>
    <w:p>
      <w:pPr>
        <w:pStyle w:val="20"/>
        <w:adjustRightInd w:val="0"/>
        <w:snapToGrid w:val="0"/>
        <w:spacing w:line="360" w:lineRule="auto"/>
        <w:ind w:firstLine="480" w:firstLineChars="200"/>
        <w:rPr>
          <w:rFonts w:hAnsi="宋体"/>
          <w:bCs/>
          <w:sz w:val="24"/>
          <w:szCs w:val="24"/>
        </w:rPr>
      </w:pPr>
      <w:r>
        <w:rPr>
          <w:rFonts w:hint="eastAsia" w:hAnsi="宋体"/>
          <w:sz w:val="24"/>
          <w:szCs w:val="24"/>
        </w:rPr>
        <w:t>(2)受到三万元以上的罚款、责令停产停业、暂扣或者吊销许可证、暂扣或者吊销执照的行政处罚。</w:t>
      </w:r>
    </w:p>
    <w:p>
      <w:pPr>
        <w:adjustRightInd w:val="0"/>
        <w:snapToGrid w:val="0"/>
        <w:spacing w:line="360" w:lineRule="auto"/>
        <w:ind w:right="24"/>
        <w:rPr>
          <w:rFonts w:ascii="宋体" w:hAnsi="宋体" w:cs="宋体"/>
          <w:bCs/>
          <w:sz w:val="24"/>
          <w:szCs w:val="24"/>
        </w:rPr>
      </w:pPr>
    </w:p>
    <w:p>
      <w:pPr>
        <w:adjustRightInd w:val="0"/>
        <w:snapToGrid w:val="0"/>
        <w:spacing w:line="360" w:lineRule="auto"/>
        <w:ind w:right="24"/>
        <w:rPr>
          <w:rFonts w:ascii="宋体" w:hAnsi="宋体" w:cs="宋体"/>
          <w:sz w:val="24"/>
          <w:szCs w:val="24"/>
        </w:rPr>
      </w:pPr>
      <w:r>
        <w:rPr>
          <w:rFonts w:hint="eastAsia" w:ascii="宋体" w:hAnsi="宋体" w:cs="宋体"/>
          <w:bCs/>
          <w:sz w:val="24"/>
          <w:szCs w:val="24"/>
        </w:rPr>
        <w:t>附件1：</w:t>
      </w:r>
      <w:r>
        <w:rPr>
          <w:rFonts w:hint="eastAsia" w:ascii="宋体" w:hAnsi="宋体" w:cs="宋体"/>
          <w:sz w:val="24"/>
          <w:szCs w:val="24"/>
        </w:rPr>
        <w:t>法定代表人身份证明</w:t>
      </w:r>
    </w:p>
    <w:p>
      <w:pPr>
        <w:adjustRightInd w:val="0"/>
        <w:snapToGrid w:val="0"/>
        <w:spacing w:line="360" w:lineRule="auto"/>
        <w:ind w:right="24"/>
        <w:rPr>
          <w:rFonts w:ascii="宋体" w:hAnsi="宋体" w:cs="宋体"/>
          <w:sz w:val="24"/>
          <w:szCs w:val="24"/>
        </w:rPr>
      </w:pPr>
      <w:r>
        <w:rPr>
          <w:rFonts w:hint="eastAsia" w:ascii="宋体" w:hAnsi="宋体" w:cs="宋体"/>
          <w:bCs/>
          <w:sz w:val="24"/>
          <w:szCs w:val="24"/>
        </w:rPr>
        <w:t>附件2</w:t>
      </w:r>
      <w:r>
        <w:rPr>
          <w:rFonts w:hint="eastAsia" w:ascii="宋体" w:hAnsi="宋体" w:cs="宋体"/>
          <w:sz w:val="24"/>
          <w:szCs w:val="24"/>
        </w:rPr>
        <w:t>：法定代表人授权书</w:t>
      </w:r>
    </w:p>
    <w:p>
      <w:pPr>
        <w:pStyle w:val="20"/>
        <w:adjustRightInd w:val="0"/>
        <w:snapToGrid w:val="0"/>
        <w:spacing w:line="360" w:lineRule="auto"/>
        <w:rPr>
          <w:rFonts w:hAnsi="宋体"/>
          <w:sz w:val="24"/>
          <w:szCs w:val="24"/>
        </w:rPr>
      </w:pPr>
      <w:r>
        <w:rPr>
          <w:rFonts w:hint="eastAsia" w:hAnsi="宋体"/>
          <w:sz w:val="24"/>
          <w:szCs w:val="24"/>
        </w:rPr>
        <w:t>谈判方名称(盖单位章)：</w:t>
      </w:r>
    </w:p>
    <w:p>
      <w:pPr>
        <w:adjustRightInd w:val="0"/>
        <w:snapToGrid w:val="0"/>
        <w:spacing w:line="360" w:lineRule="auto"/>
        <w:rPr>
          <w:rFonts w:ascii="宋体" w:hAnsi="宋体" w:cs="宋体"/>
          <w:sz w:val="24"/>
          <w:szCs w:val="24"/>
        </w:rPr>
      </w:pPr>
      <w:r>
        <w:rPr>
          <w:rFonts w:hint="eastAsia" w:ascii="宋体" w:hAnsi="宋体" w:cs="宋体"/>
          <w:sz w:val="24"/>
          <w:szCs w:val="24"/>
        </w:rPr>
        <w:t>法定代表人或其委托代理人 (签字)：</w:t>
      </w:r>
      <w:r>
        <w:rPr>
          <w:rFonts w:hint="eastAsia" w:ascii="宋体" w:hAnsi="宋体" w:cs="宋体"/>
          <w:sz w:val="24"/>
          <w:szCs w:val="24"/>
          <w:u w:val="single"/>
        </w:rPr>
        <w:t xml:space="preserve">            </w:t>
      </w:r>
    </w:p>
    <w:p>
      <w:pPr>
        <w:adjustRightInd w:val="0"/>
        <w:snapToGrid w:val="0"/>
        <w:spacing w:line="360" w:lineRule="auto"/>
        <w:rPr>
          <w:rFonts w:ascii="宋体" w:hAnsi="宋体" w:cs="宋体"/>
          <w:sz w:val="24"/>
          <w:szCs w:val="24"/>
        </w:rPr>
      </w:pPr>
      <w:r>
        <w:rPr>
          <w:rFonts w:hint="eastAsia" w:ascii="宋体" w:hAnsi="宋体" w:cs="宋体"/>
          <w:sz w:val="24"/>
          <w:szCs w:val="24"/>
        </w:rPr>
        <w:t>日     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bookmarkStart w:id="48" w:name="OLE_LINK3"/>
    </w:p>
    <w:bookmarkEnd w:id="48"/>
    <w:p>
      <w:pPr>
        <w:rPr>
          <w:rFonts w:ascii="宋体" w:hAnsi="宋体" w:cs="宋体"/>
        </w:rPr>
      </w:pPr>
    </w:p>
    <w:p>
      <w:pPr>
        <w:rPr>
          <w:rFonts w:ascii="宋体" w:hAnsi="宋体" w:cs="宋体"/>
          <w:sz w:val="30"/>
          <w:szCs w:val="30"/>
        </w:rPr>
      </w:pPr>
      <w:r>
        <w:rPr>
          <w:rFonts w:hint="eastAsia" w:ascii="宋体" w:hAnsi="宋体" w:cs="宋体"/>
          <w:sz w:val="30"/>
          <w:szCs w:val="30"/>
        </w:rPr>
        <w:t>附件1</w:t>
      </w:r>
    </w:p>
    <w:p>
      <w:pPr>
        <w:jc w:val="center"/>
        <w:rPr>
          <w:rFonts w:ascii="宋体" w:hAnsi="宋体" w:cs="宋体"/>
          <w:sz w:val="30"/>
          <w:szCs w:val="30"/>
        </w:rPr>
      </w:pPr>
      <w:r>
        <w:rPr>
          <w:rFonts w:hint="eastAsia" w:ascii="宋体" w:hAnsi="宋体" w:cs="宋体"/>
          <w:sz w:val="30"/>
          <w:szCs w:val="30"/>
        </w:rPr>
        <w:t>法定代表人身份证明</w:t>
      </w:r>
    </w:p>
    <w:p>
      <w:pPr>
        <w:snapToGrid w:val="0"/>
        <w:spacing w:line="480" w:lineRule="auto"/>
        <w:rPr>
          <w:rFonts w:ascii="宋体" w:hAnsi="宋体" w:cs="宋体"/>
          <w:sz w:val="24"/>
          <w:szCs w:val="24"/>
        </w:rPr>
      </w:pP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谈判方名称：</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注册号：</w:t>
      </w:r>
      <w:r>
        <w:rPr>
          <w:rFonts w:hint="eastAsia" w:ascii="宋体" w:hAnsi="宋体" w:cs="宋体"/>
          <w:kern w:val="0"/>
          <w:sz w:val="24"/>
          <w:szCs w:val="24"/>
          <w:u w:val="single"/>
        </w:rPr>
        <w:t xml:space="preserve">                  </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注册地址：</w:t>
      </w:r>
      <w:r>
        <w:rPr>
          <w:rFonts w:hint="eastAsia" w:ascii="宋体" w:hAnsi="宋体" w:cs="宋体"/>
          <w:kern w:val="0"/>
          <w:sz w:val="24"/>
          <w:szCs w:val="24"/>
          <w:u w:val="single"/>
        </w:rPr>
        <w:t xml:space="preserve">                                    </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 xml:space="preserve">成立时间： </w:t>
      </w:r>
      <w:r>
        <w:rPr>
          <w:rFonts w:hint="eastAsia" w:ascii="宋体" w:hAnsi="宋体" w:cs="宋体"/>
          <w:kern w:val="0"/>
          <w:sz w:val="24"/>
          <w:szCs w:val="24"/>
          <w:u w:val="single"/>
        </w:rPr>
        <w:t xml:space="preserve">       </w:t>
      </w:r>
      <w:r>
        <w:rPr>
          <w:rFonts w:hint="eastAsia" w:ascii="宋体" w:hAnsi="宋体" w:cs="宋体"/>
          <w:kern w:val="0"/>
          <w:sz w:val="24"/>
          <w:szCs w:val="24"/>
        </w:rPr>
        <w:t xml:space="preserve">年 </w:t>
      </w:r>
      <w:r>
        <w:rPr>
          <w:rFonts w:hint="eastAsia" w:ascii="宋体" w:hAnsi="宋体" w:cs="宋体"/>
          <w:kern w:val="0"/>
          <w:sz w:val="24"/>
          <w:szCs w:val="24"/>
          <w:u w:val="single"/>
        </w:rPr>
        <w:t xml:space="preserve">     </w:t>
      </w:r>
      <w:r>
        <w:rPr>
          <w:rFonts w:hint="eastAsia" w:ascii="宋体" w:hAnsi="宋体" w:cs="宋体"/>
          <w:kern w:val="0"/>
          <w:sz w:val="24"/>
          <w:szCs w:val="24"/>
        </w:rPr>
        <w:t>月</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日</w:t>
      </w:r>
    </w:p>
    <w:p>
      <w:pPr>
        <w:autoSpaceDE w:val="0"/>
        <w:autoSpaceDN w:val="0"/>
        <w:adjustRightInd w:val="0"/>
        <w:snapToGrid w:val="0"/>
        <w:spacing w:line="360" w:lineRule="auto"/>
        <w:jc w:val="left"/>
        <w:rPr>
          <w:rFonts w:ascii="宋体" w:hAnsi="宋体" w:cs="宋体"/>
          <w:kern w:val="0"/>
          <w:sz w:val="24"/>
          <w:szCs w:val="24"/>
          <w:u w:val="single"/>
        </w:rPr>
      </w:pPr>
      <w:r>
        <w:rPr>
          <w:rFonts w:hint="eastAsia" w:ascii="宋体" w:hAnsi="宋体" w:cs="宋体"/>
          <w:kern w:val="0"/>
          <w:sz w:val="24"/>
          <w:szCs w:val="24"/>
        </w:rPr>
        <w:t>经营期限：</w:t>
      </w:r>
      <w:r>
        <w:rPr>
          <w:rFonts w:hint="eastAsia" w:ascii="宋体" w:hAnsi="宋体" w:cs="宋体"/>
          <w:kern w:val="0"/>
          <w:sz w:val="24"/>
          <w:szCs w:val="24"/>
          <w:u w:val="single"/>
        </w:rPr>
        <w:t xml:space="preserve">                  </w:t>
      </w:r>
    </w:p>
    <w:p>
      <w:pPr>
        <w:autoSpaceDE w:val="0"/>
        <w:autoSpaceDN w:val="0"/>
        <w:adjustRightInd w:val="0"/>
        <w:snapToGrid w:val="0"/>
        <w:spacing w:line="360" w:lineRule="auto"/>
        <w:jc w:val="left"/>
        <w:rPr>
          <w:rFonts w:ascii="宋体" w:hAnsi="宋体" w:cs="宋体"/>
          <w:kern w:val="0"/>
          <w:sz w:val="24"/>
          <w:szCs w:val="24"/>
          <w:u w:val="single"/>
        </w:rPr>
      </w:pPr>
      <w:r>
        <w:rPr>
          <w:rFonts w:hint="eastAsia" w:ascii="宋体" w:hAnsi="宋体" w:cs="宋体"/>
          <w:kern w:val="0"/>
          <w:sz w:val="24"/>
          <w:szCs w:val="24"/>
        </w:rPr>
        <w:t>经营范围：主营：</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；兼营：</w:t>
      </w:r>
      <w:r>
        <w:rPr>
          <w:rFonts w:hint="eastAsia" w:ascii="宋体" w:hAnsi="宋体" w:cs="宋体"/>
          <w:kern w:val="0"/>
          <w:sz w:val="24"/>
          <w:szCs w:val="24"/>
          <w:u w:val="single"/>
        </w:rPr>
        <w:t xml:space="preserve">              </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姓名：</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性别：</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年龄：</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系</w:t>
      </w:r>
      <w:r>
        <w:rPr>
          <w:rFonts w:hint="eastAsia" w:ascii="宋体" w:hAnsi="宋体" w:cs="宋体"/>
          <w:kern w:val="0"/>
          <w:sz w:val="24"/>
          <w:szCs w:val="24"/>
          <w:u w:val="single"/>
        </w:rPr>
        <w:t xml:space="preserve">      </w:t>
      </w:r>
      <w:r>
        <w:rPr>
          <w:rFonts w:hint="eastAsia" w:ascii="宋体" w:hAnsi="宋体" w:cs="宋体"/>
          <w:kern w:val="0"/>
          <w:sz w:val="24"/>
          <w:szCs w:val="24"/>
        </w:rPr>
        <w:t>（谈判方名称）的法定代表人。</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特此证明。</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sz w:val="24"/>
          <w:szCs w:val="24"/>
        </w:rPr>
        <w:t>附：法定代表人身份证复印件</w:t>
      </w:r>
    </w:p>
    <w:p>
      <w:pPr>
        <w:snapToGrid w:val="0"/>
        <w:spacing w:line="480" w:lineRule="auto"/>
        <w:rPr>
          <w:rFonts w:ascii="宋体" w:hAnsi="宋体" w:cs="宋体"/>
          <w:sz w:val="24"/>
          <w:szCs w:val="24"/>
        </w:rPr>
      </w:pPr>
    </w:p>
    <w:p>
      <w:pPr>
        <w:snapToGrid w:val="0"/>
        <w:rPr>
          <w:rFonts w:ascii="宋体" w:hAnsi="宋体" w:cs="宋体"/>
          <w:sz w:val="24"/>
          <w:szCs w:val="24"/>
        </w:rPr>
      </w:pPr>
    </w:p>
    <w:p>
      <w:pPr>
        <w:snapToGrid w:val="0"/>
        <w:rPr>
          <w:rFonts w:ascii="宋体" w:hAnsi="宋体" w:cs="宋体"/>
          <w:sz w:val="24"/>
          <w:szCs w:val="24"/>
        </w:rPr>
      </w:pPr>
    </w:p>
    <w:p>
      <w:pPr>
        <w:adjustRightInd w:val="0"/>
        <w:snapToGrid w:val="0"/>
        <w:spacing w:line="360" w:lineRule="auto"/>
        <w:rPr>
          <w:rFonts w:ascii="宋体" w:hAnsi="宋体" w:cs="宋体"/>
          <w:sz w:val="24"/>
          <w:szCs w:val="24"/>
        </w:rPr>
      </w:pPr>
    </w:p>
    <w:p>
      <w:pPr>
        <w:adjustRightInd w:val="0"/>
        <w:snapToGrid w:val="0"/>
        <w:spacing w:line="360" w:lineRule="auto"/>
        <w:ind w:right="420"/>
        <w:jc w:val="right"/>
        <w:rPr>
          <w:rFonts w:ascii="宋体" w:hAnsi="宋体" w:cs="宋体"/>
          <w:sz w:val="24"/>
          <w:szCs w:val="24"/>
        </w:rPr>
      </w:pPr>
      <w:r>
        <w:rPr>
          <w:rFonts w:hint="eastAsia" w:ascii="宋体" w:hAnsi="宋体" w:cs="宋体"/>
          <w:sz w:val="24"/>
          <w:szCs w:val="24"/>
        </w:rPr>
        <w:t>谈判方名称（盖单位章）：</w:t>
      </w:r>
    </w:p>
    <w:p>
      <w:pPr>
        <w:adjustRightInd w:val="0"/>
        <w:snapToGrid w:val="0"/>
        <w:spacing w:line="360" w:lineRule="auto"/>
        <w:ind w:right="420"/>
        <w:jc w:val="right"/>
        <w:rPr>
          <w:rFonts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 xml:space="preserve">日      </w:t>
      </w:r>
    </w:p>
    <w:p>
      <w:pPr>
        <w:jc w:val="left"/>
        <w:rPr>
          <w:rFonts w:ascii="宋体" w:hAnsi="宋体" w:cs="宋体"/>
          <w:bCs/>
          <w:sz w:val="30"/>
          <w:szCs w:val="30"/>
        </w:rPr>
      </w:pPr>
      <w:r>
        <w:rPr>
          <w:rFonts w:hint="eastAsia" w:ascii="宋体" w:hAnsi="宋体" w:cs="宋体"/>
          <w:b/>
          <w:bCs/>
          <w:sz w:val="24"/>
          <w:szCs w:val="24"/>
        </w:rPr>
        <w:t>注：法定代表人身份证明应单独准备一份，在开标时进行身份验证时提交。</w:t>
      </w:r>
    </w:p>
    <w:p>
      <w:pPr>
        <w:jc w:val="left"/>
        <w:rPr>
          <w:rFonts w:ascii="宋体" w:hAnsi="宋体" w:cs="宋体"/>
          <w:bCs/>
          <w:sz w:val="30"/>
          <w:szCs w:val="30"/>
        </w:rPr>
      </w:pPr>
    </w:p>
    <w:p>
      <w:pPr>
        <w:jc w:val="left"/>
        <w:rPr>
          <w:rFonts w:ascii="宋体" w:hAnsi="宋体" w:cs="宋体"/>
          <w:bCs/>
          <w:sz w:val="30"/>
          <w:szCs w:val="30"/>
        </w:rPr>
      </w:pPr>
    </w:p>
    <w:p>
      <w:pPr>
        <w:jc w:val="left"/>
        <w:rPr>
          <w:rFonts w:ascii="宋体" w:hAnsi="宋体" w:cs="宋体"/>
          <w:sz w:val="30"/>
          <w:szCs w:val="30"/>
        </w:rPr>
      </w:pPr>
      <w:r>
        <w:rPr>
          <w:rFonts w:hint="eastAsia" w:ascii="宋体" w:hAnsi="宋体" w:cs="宋体"/>
          <w:sz w:val="30"/>
          <w:szCs w:val="30"/>
        </w:rPr>
        <w:t>附件2</w:t>
      </w:r>
    </w:p>
    <w:p>
      <w:pPr>
        <w:jc w:val="center"/>
        <w:rPr>
          <w:rFonts w:ascii="宋体" w:hAnsi="宋体" w:cs="宋体"/>
          <w:sz w:val="30"/>
          <w:szCs w:val="30"/>
        </w:rPr>
      </w:pPr>
      <w:r>
        <w:rPr>
          <w:rFonts w:hint="eastAsia" w:ascii="宋体" w:hAnsi="宋体" w:cs="宋体"/>
          <w:sz w:val="30"/>
          <w:szCs w:val="30"/>
        </w:rPr>
        <w:t>法定代表人授权委托书</w:t>
      </w:r>
    </w:p>
    <w:p>
      <w:pPr>
        <w:adjustRightInd w:val="0"/>
        <w:snapToGrid w:val="0"/>
        <w:spacing w:line="360" w:lineRule="auto"/>
        <w:rPr>
          <w:rFonts w:ascii="宋体" w:hAnsi="宋体" w:cs="宋体"/>
          <w:b/>
          <w:sz w:val="28"/>
          <w:szCs w:val="28"/>
        </w:rPr>
      </w:pPr>
    </w:p>
    <w:p>
      <w:pPr>
        <w:autoSpaceDE w:val="0"/>
        <w:autoSpaceDN w:val="0"/>
        <w:adjustRightInd w:val="0"/>
        <w:snapToGrid w:val="0"/>
        <w:spacing w:beforeLines="50" w:line="360" w:lineRule="auto"/>
        <w:ind w:firstLine="480" w:firstLineChars="200"/>
        <w:jc w:val="left"/>
        <w:rPr>
          <w:rFonts w:ascii="宋体" w:hAnsi="宋体" w:cs="宋体"/>
          <w:kern w:val="0"/>
          <w:sz w:val="24"/>
          <w:szCs w:val="24"/>
        </w:rPr>
      </w:pPr>
      <w:r>
        <w:rPr>
          <w:rFonts w:hint="eastAsia" w:ascii="宋体" w:hAnsi="宋体" w:cs="宋体"/>
          <w:kern w:val="0"/>
          <w:sz w:val="24"/>
          <w:szCs w:val="24"/>
        </w:rPr>
        <w:t>本人</w:t>
      </w:r>
      <w:r>
        <w:rPr>
          <w:rFonts w:hint="eastAsia" w:ascii="宋体" w:hAnsi="宋体" w:cs="宋体"/>
          <w:kern w:val="0"/>
          <w:sz w:val="24"/>
          <w:szCs w:val="24"/>
          <w:u w:val="single"/>
        </w:rPr>
        <w:t xml:space="preserve">          </w:t>
      </w:r>
      <w:r>
        <w:rPr>
          <w:rFonts w:hint="eastAsia" w:ascii="宋体" w:hAnsi="宋体" w:cs="宋体"/>
          <w:kern w:val="0"/>
          <w:sz w:val="24"/>
          <w:szCs w:val="24"/>
        </w:rPr>
        <w:t>（姓名、职务）系</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（谈判方名称）的法定代表人，现授权</w:t>
      </w:r>
      <w:r>
        <w:rPr>
          <w:rFonts w:hint="eastAsia" w:ascii="宋体" w:hAnsi="宋体" w:cs="宋体"/>
          <w:kern w:val="0"/>
          <w:sz w:val="24"/>
          <w:szCs w:val="24"/>
          <w:u w:val="single"/>
        </w:rPr>
        <w:t xml:space="preserve">          </w:t>
      </w:r>
      <w:r>
        <w:rPr>
          <w:rFonts w:hint="eastAsia" w:ascii="宋体" w:hAnsi="宋体" w:cs="宋体"/>
          <w:kern w:val="0"/>
          <w:sz w:val="24"/>
          <w:szCs w:val="24"/>
        </w:rPr>
        <w:t>（姓名、职务）为我方代理人。代理人根据授权，以我方名义：(1)签署、澄清、补正、修改、撤回、提交</w:t>
      </w:r>
      <w:r>
        <w:rPr>
          <w:rFonts w:hint="eastAsia" w:ascii="宋体" w:hAnsi="宋体" w:cs="宋体"/>
          <w:kern w:val="0"/>
          <w:sz w:val="24"/>
          <w:szCs w:val="24"/>
          <w:u w:val="single"/>
        </w:rPr>
        <w:t xml:space="preserve">                     </w:t>
      </w:r>
      <w:r>
        <w:rPr>
          <w:rFonts w:hint="eastAsia" w:ascii="宋体" w:hAnsi="宋体" w:cs="宋体"/>
          <w:kern w:val="0"/>
          <w:sz w:val="24"/>
          <w:szCs w:val="24"/>
        </w:rPr>
        <w:t>谈判响应文件；(2)签署并重新提交响应文件及最后报价；(3)签订合同和处理有关事宜（4）</w:t>
      </w:r>
      <w:bookmarkStart w:id="49" w:name="OLE_LINK26"/>
      <w:r>
        <w:rPr>
          <w:rFonts w:hint="eastAsia" w:ascii="宋体" w:hAnsi="宋体" w:cs="宋体"/>
          <w:kern w:val="0"/>
          <w:sz w:val="24"/>
          <w:szCs w:val="24"/>
        </w:rPr>
        <w:t>询问、质疑、投诉等相关事宜</w:t>
      </w:r>
      <w:bookmarkEnd w:id="49"/>
      <w:r>
        <w:rPr>
          <w:rFonts w:hint="eastAsia" w:ascii="宋体" w:hAnsi="宋体" w:cs="宋体"/>
          <w:kern w:val="0"/>
          <w:sz w:val="24"/>
          <w:szCs w:val="24"/>
        </w:rPr>
        <w:t>，其法律后果由我方承担。</w:t>
      </w:r>
    </w:p>
    <w:p>
      <w:pPr>
        <w:autoSpaceDE w:val="0"/>
        <w:autoSpaceDN w:val="0"/>
        <w:adjustRightInd w:val="0"/>
        <w:snapToGrid w:val="0"/>
        <w:spacing w:beforeLines="50" w:line="360" w:lineRule="auto"/>
        <w:ind w:firstLine="480" w:firstLineChars="200"/>
        <w:jc w:val="left"/>
        <w:rPr>
          <w:rFonts w:ascii="宋体" w:hAnsi="宋体" w:cs="宋体"/>
          <w:kern w:val="0"/>
          <w:sz w:val="24"/>
          <w:szCs w:val="24"/>
        </w:rPr>
      </w:pPr>
      <w:r>
        <w:rPr>
          <w:rFonts w:hint="eastAsia" w:ascii="宋体" w:hAnsi="宋体" w:cs="宋体"/>
          <w:kern w:val="0"/>
          <w:sz w:val="24"/>
          <w:szCs w:val="24"/>
        </w:rPr>
        <w:t>委托期限：</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w:t>
      </w:r>
    </w:p>
    <w:p>
      <w:pPr>
        <w:spacing w:line="360" w:lineRule="auto"/>
        <w:ind w:firstLine="435"/>
        <w:rPr>
          <w:rFonts w:ascii="宋体" w:hAnsi="宋体" w:cs="宋体"/>
          <w:kern w:val="0"/>
          <w:sz w:val="24"/>
          <w:szCs w:val="24"/>
        </w:rPr>
      </w:pPr>
      <w:r>
        <w:rPr>
          <w:rFonts w:hint="eastAsia" w:ascii="宋体" w:hAnsi="宋体" w:cs="宋体"/>
          <w:kern w:val="0"/>
          <w:sz w:val="24"/>
          <w:szCs w:val="24"/>
        </w:rPr>
        <w:t>代理人无转委托权。</w:t>
      </w:r>
    </w:p>
    <w:p>
      <w:pPr>
        <w:spacing w:line="360" w:lineRule="auto"/>
        <w:ind w:firstLine="435"/>
        <w:rPr>
          <w:rFonts w:ascii="宋体" w:hAnsi="宋体" w:cs="宋体"/>
          <w:sz w:val="24"/>
          <w:szCs w:val="24"/>
        </w:rPr>
      </w:pPr>
      <w:r>
        <w:rPr>
          <w:rFonts w:hint="eastAsia" w:ascii="宋体" w:hAnsi="宋体" w:cs="宋体"/>
          <w:sz w:val="24"/>
          <w:szCs w:val="24"/>
        </w:rPr>
        <w:t>本授权书于</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日签字生效，特此声明。</w:t>
      </w:r>
    </w:p>
    <w:p>
      <w:pPr>
        <w:adjustRightInd w:val="0"/>
        <w:snapToGrid w:val="0"/>
        <w:spacing w:beforeLines="50" w:line="360" w:lineRule="auto"/>
        <w:ind w:firstLine="480" w:firstLineChars="200"/>
        <w:rPr>
          <w:rFonts w:ascii="宋体" w:hAnsi="宋体" w:cs="宋体"/>
          <w:sz w:val="24"/>
          <w:szCs w:val="24"/>
        </w:rPr>
      </w:pPr>
      <w:r>
        <w:rPr>
          <w:rFonts w:hint="eastAsia" w:ascii="宋体" w:hAnsi="宋体" w:cs="宋体"/>
          <w:sz w:val="24"/>
          <w:szCs w:val="24"/>
        </w:rPr>
        <w:t>附：委托代理人身份证复印件及法定代表人身份证明(附件1，原件)</w:t>
      </w:r>
    </w:p>
    <w:p>
      <w:pPr>
        <w:adjustRightInd w:val="0"/>
        <w:snapToGrid w:val="0"/>
        <w:spacing w:line="360" w:lineRule="auto"/>
        <w:ind w:right="420"/>
        <w:rPr>
          <w:rFonts w:ascii="宋体" w:hAnsi="宋体" w:cs="宋体"/>
          <w:sz w:val="24"/>
          <w:szCs w:val="24"/>
        </w:rPr>
      </w:pPr>
    </w:p>
    <w:p>
      <w:pPr>
        <w:adjustRightInd w:val="0"/>
        <w:snapToGrid w:val="0"/>
        <w:spacing w:line="360" w:lineRule="auto"/>
        <w:ind w:right="420"/>
        <w:rPr>
          <w:rFonts w:ascii="宋体" w:hAnsi="宋体" w:cs="宋体"/>
          <w:sz w:val="24"/>
          <w:szCs w:val="24"/>
        </w:rPr>
      </w:pPr>
      <w:r>
        <w:rPr>
          <w:rFonts w:hint="eastAsia" w:ascii="宋体" w:hAnsi="宋体" w:cs="宋体"/>
          <w:sz w:val="24"/>
          <w:szCs w:val="24"/>
        </w:rPr>
        <w:t>谈判方名称（盖单位章）：</w:t>
      </w:r>
      <w:r>
        <w:rPr>
          <w:rFonts w:hint="eastAsia" w:ascii="宋体" w:hAnsi="宋体" w:cs="宋体"/>
          <w:sz w:val="24"/>
          <w:szCs w:val="24"/>
          <w:u w:val="single"/>
        </w:rPr>
        <w:t xml:space="preserve">                     </w:t>
      </w:r>
    </w:p>
    <w:p>
      <w:pPr>
        <w:adjustRightInd w:val="0"/>
        <w:snapToGrid w:val="0"/>
        <w:spacing w:line="360" w:lineRule="auto"/>
        <w:ind w:right="420"/>
        <w:rPr>
          <w:rFonts w:ascii="宋体" w:hAnsi="宋体" w:cs="宋体"/>
          <w:sz w:val="24"/>
          <w:szCs w:val="24"/>
        </w:rPr>
      </w:pPr>
      <w:r>
        <w:rPr>
          <w:rFonts w:hint="eastAsia" w:ascii="宋体" w:hAnsi="宋体" w:cs="宋体"/>
          <w:sz w:val="24"/>
          <w:szCs w:val="24"/>
        </w:rPr>
        <w:t>法定代表人（签字）：</w:t>
      </w:r>
      <w:r>
        <w:rPr>
          <w:rFonts w:hint="eastAsia" w:ascii="宋体" w:hAnsi="宋体" w:cs="宋体"/>
          <w:sz w:val="24"/>
          <w:szCs w:val="24"/>
          <w:u w:val="single"/>
        </w:rPr>
        <w:t xml:space="preserve">                     </w:t>
      </w:r>
    </w:p>
    <w:p>
      <w:pPr>
        <w:adjustRightInd w:val="0"/>
        <w:snapToGrid w:val="0"/>
        <w:spacing w:line="360" w:lineRule="auto"/>
        <w:ind w:right="420"/>
        <w:rPr>
          <w:rFonts w:ascii="宋体" w:hAnsi="宋体" w:cs="宋体"/>
          <w:sz w:val="24"/>
          <w:szCs w:val="24"/>
        </w:rPr>
      </w:pPr>
      <w:r>
        <w:rPr>
          <w:rFonts w:hint="eastAsia" w:ascii="宋体" w:hAnsi="宋体" w:cs="宋体"/>
          <w:sz w:val="24"/>
          <w:szCs w:val="24"/>
        </w:rPr>
        <w:t>委托代理人（签字）：</w:t>
      </w:r>
      <w:r>
        <w:rPr>
          <w:rFonts w:hint="eastAsia" w:ascii="宋体" w:hAnsi="宋体" w:cs="宋体"/>
          <w:sz w:val="24"/>
          <w:szCs w:val="24"/>
          <w:u w:val="single"/>
        </w:rPr>
        <w:t xml:space="preserve">                     </w:t>
      </w:r>
    </w:p>
    <w:p>
      <w:pPr>
        <w:adjustRightInd w:val="0"/>
        <w:snapToGrid w:val="0"/>
        <w:spacing w:line="360" w:lineRule="auto"/>
        <w:ind w:right="24"/>
        <w:rPr>
          <w:rFonts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360" w:lineRule="exact"/>
        <w:rPr>
          <w:rFonts w:ascii="宋体" w:hAnsi="宋体" w:cs="宋体"/>
          <w:b/>
          <w:sz w:val="24"/>
          <w:szCs w:val="24"/>
        </w:rPr>
      </w:pPr>
    </w:p>
    <w:p>
      <w:pPr>
        <w:spacing w:line="360" w:lineRule="exact"/>
        <w:jc w:val="center"/>
        <w:rPr>
          <w:rFonts w:ascii="宋体" w:hAnsi="宋体" w:cs="宋体"/>
          <w:b/>
          <w:sz w:val="32"/>
          <w:szCs w:val="32"/>
        </w:rPr>
      </w:pPr>
    </w:p>
    <w:p>
      <w:pPr>
        <w:jc w:val="left"/>
        <w:rPr>
          <w:rFonts w:ascii="宋体" w:hAnsi="宋体" w:cs="宋体"/>
          <w:b/>
          <w:sz w:val="30"/>
          <w:szCs w:val="30"/>
        </w:rPr>
      </w:pPr>
      <w:r>
        <w:rPr>
          <w:rFonts w:hint="eastAsia" w:ascii="宋体" w:hAnsi="宋体" w:cs="宋体"/>
          <w:b/>
          <w:bCs/>
          <w:sz w:val="24"/>
          <w:szCs w:val="24"/>
        </w:rPr>
        <w:t>注：法定代表人授权委托书应单独准备一份，在开标时进行身份验证时提交。</w:t>
      </w:r>
      <w:r>
        <w:rPr>
          <w:rFonts w:hint="eastAsia" w:ascii="宋体" w:hAnsi="宋体" w:cs="宋体"/>
          <w:b/>
          <w:sz w:val="32"/>
          <w:szCs w:val="32"/>
        </w:rPr>
        <w:br w:type="page"/>
      </w:r>
      <w:r>
        <w:rPr>
          <w:rFonts w:hint="eastAsia" w:ascii="宋体" w:hAnsi="宋体" w:cs="宋体"/>
          <w:b/>
          <w:sz w:val="30"/>
          <w:szCs w:val="30"/>
        </w:rPr>
        <w:t>（二）、谈判保证金缴纳证明材料</w:t>
      </w:r>
    </w:p>
    <w:p>
      <w:pPr>
        <w:pStyle w:val="20"/>
        <w:adjustRightInd w:val="0"/>
        <w:snapToGrid w:val="0"/>
        <w:spacing w:beforeLines="50" w:line="360" w:lineRule="auto"/>
        <w:rPr>
          <w:rFonts w:hAnsi="宋体"/>
          <w:sz w:val="24"/>
          <w:szCs w:val="24"/>
        </w:rPr>
      </w:pPr>
    </w:p>
    <w:p>
      <w:pPr>
        <w:adjustRightInd w:val="0"/>
        <w:snapToGrid w:val="0"/>
        <w:spacing w:line="360" w:lineRule="auto"/>
        <w:ind w:left="420"/>
        <w:rPr>
          <w:rFonts w:ascii="宋体" w:hAnsi="宋体" w:cs="宋体"/>
          <w:sz w:val="24"/>
          <w:szCs w:val="24"/>
        </w:rPr>
      </w:pPr>
      <w:r>
        <w:rPr>
          <w:rFonts w:hint="eastAsia" w:ascii="宋体" w:hAnsi="宋体" w:cs="宋体"/>
          <w:sz w:val="24"/>
          <w:szCs w:val="24"/>
        </w:rPr>
        <w:t>提供付款凭证复印件。</w:t>
      </w:r>
    </w:p>
    <w:p>
      <w:pPr>
        <w:rPr>
          <w:rFonts w:ascii="宋体" w:hAnsi="宋体" w:cs="宋体"/>
          <w:b/>
          <w:sz w:val="32"/>
          <w:szCs w:val="32"/>
        </w:rPr>
      </w:pPr>
    </w:p>
    <w:p>
      <w:pPr>
        <w:rPr>
          <w:rFonts w:ascii="宋体" w:hAnsi="宋体" w:cs="宋体"/>
          <w:b/>
          <w:sz w:val="30"/>
          <w:szCs w:val="30"/>
        </w:rPr>
      </w:pPr>
      <w:r>
        <w:rPr>
          <w:rFonts w:hint="eastAsia" w:ascii="宋体" w:hAnsi="宋体" w:cs="宋体"/>
          <w:b/>
          <w:sz w:val="30"/>
          <w:szCs w:val="30"/>
        </w:rPr>
        <w:t>（三）、谈判方的资格证明资料</w:t>
      </w:r>
    </w:p>
    <w:p>
      <w:pPr>
        <w:rPr>
          <w:rFonts w:ascii="宋体" w:hAnsi="宋体" w:cs="宋体"/>
          <w:sz w:val="30"/>
          <w:szCs w:val="30"/>
        </w:rPr>
      </w:pPr>
      <w:r>
        <w:rPr>
          <w:rFonts w:hint="eastAsia" w:ascii="宋体" w:hAnsi="宋体" w:cs="宋体"/>
          <w:sz w:val="30"/>
          <w:szCs w:val="30"/>
        </w:rPr>
        <w:t>附件3                  谈判方基本情况表</w:t>
      </w:r>
    </w:p>
    <w:p>
      <w:pPr>
        <w:spacing w:line="480" w:lineRule="exact"/>
        <w:rPr>
          <w:rFonts w:ascii="宋体" w:hAnsi="宋体" w:cs="宋体"/>
          <w:sz w:val="24"/>
          <w:szCs w:val="24"/>
        </w:rPr>
      </w:pPr>
    </w:p>
    <w:p>
      <w:pPr>
        <w:adjustRightInd w:val="0"/>
        <w:snapToGrid w:val="0"/>
        <w:spacing w:line="360" w:lineRule="auto"/>
        <w:rPr>
          <w:rFonts w:ascii="宋体" w:hAnsi="宋体" w:cs="宋体"/>
          <w:sz w:val="24"/>
          <w:szCs w:val="24"/>
        </w:rPr>
      </w:pPr>
      <w:r>
        <w:rPr>
          <w:rFonts w:hint="eastAsia" w:ascii="宋体" w:hAnsi="宋体" w:cs="宋体"/>
          <w:sz w:val="24"/>
          <w:szCs w:val="24"/>
        </w:rPr>
        <w:t>盖谈判方单位章</w:t>
      </w:r>
    </w:p>
    <w:tbl>
      <w:tblPr>
        <w:tblStyle w:val="36"/>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766"/>
        <w:gridCol w:w="575"/>
        <w:gridCol w:w="386"/>
        <w:gridCol w:w="1218"/>
        <w:gridCol w:w="906"/>
        <w:gridCol w:w="628"/>
        <w:gridCol w:w="314"/>
        <w:gridCol w:w="1279"/>
        <w:gridCol w:w="1291"/>
        <w:gridCol w:w="203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27" w:type="dxa"/>
            <w:gridSpan w:val="3"/>
            <w:tcBorders>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谈判方名称</w:t>
            </w:r>
          </w:p>
        </w:tc>
        <w:tc>
          <w:tcPr>
            <w:tcW w:w="4345" w:type="dxa"/>
            <w:gridSpan w:val="5"/>
            <w:tcBorders>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91" w:type="dxa"/>
            <w:tcBorders>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法定代表人</w:t>
            </w:r>
          </w:p>
        </w:tc>
        <w:tc>
          <w:tcPr>
            <w:tcW w:w="2037" w:type="dxa"/>
            <w:tcBorders>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27" w:type="dxa"/>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委托代理人</w:t>
            </w:r>
          </w:p>
        </w:tc>
        <w:tc>
          <w:tcPr>
            <w:tcW w:w="4345"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91"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邮政编码</w:t>
            </w:r>
          </w:p>
        </w:tc>
        <w:tc>
          <w:tcPr>
            <w:tcW w:w="2037" w:type="dxa"/>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7" w:type="dxa"/>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4345"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91"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电子邮箱</w:t>
            </w:r>
          </w:p>
        </w:tc>
        <w:tc>
          <w:tcPr>
            <w:tcW w:w="2037" w:type="dxa"/>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7" w:type="dxa"/>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上年营业收入</w:t>
            </w:r>
          </w:p>
        </w:tc>
        <w:tc>
          <w:tcPr>
            <w:tcW w:w="4345"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91"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员工总人数</w:t>
            </w:r>
          </w:p>
        </w:tc>
        <w:tc>
          <w:tcPr>
            <w:tcW w:w="2037" w:type="dxa"/>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restart"/>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营业执照</w:t>
            </w: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注册号码</w:t>
            </w:r>
          </w:p>
        </w:tc>
        <w:tc>
          <w:tcPr>
            <w:tcW w:w="153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593"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20" w:firstLineChars="50"/>
              <w:jc w:val="center"/>
              <w:rPr>
                <w:rFonts w:ascii="宋体" w:hAnsi="宋体" w:cs="宋体"/>
                <w:sz w:val="24"/>
                <w:szCs w:val="24"/>
              </w:rPr>
            </w:pPr>
            <w:r>
              <w:rPr>
                <w:rFonts w:hint="eastAsia" w:ascii="宋体" w:hAnsi="宋体" w:cs="宋体"/>
                <w:sz w:val="24"/>
                <w:szCs w:val="24"/>
              </w:rPr>
              <w:t>注册地址</w:t>
            </w: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发证机关</w:t>
            </w:r>
          </w:p>
        </w:tc>
        <w:tc>
          <w:tcPr>
            <w:tcW w:w="153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593"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20" w:firstLineChars="50"/>
              <w:jc w:val="center"/>
              <w:rPr>
                <w:rFonts w:ascii="宋体" w:hAnsi="宋体" w:cs="宋体"/>
                <w:sz w:val="24"/>
                <w:szCs w:val="24"/>
              </w:rPr>
            </w:pPr>
            <w:r>
              <w:rPr>
                <w:rFonts w:hint="eastAsia" w:ascii="宋体" w:hAnsi="宋体" w:cs="宋体"/>
                <w:sz w:val="24"/>
                <w:szCs w:val="24"/>
              </w:rPr>
              <w:t>发证日期</w:t>
            </w: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营业范围（主营）</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营业范围（兼营）</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945" w:type="dxa"/>
            <w:gridSpan w:val="4"/>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基本账户开户行及账号</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945" w:type="dxa"/>
            <w:gridSpan w:val="4"/>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税务登记机关</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资质名称</w:t>
            </w: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等级</w:t>
            </w: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发证机关</w:t>
            </w: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有效期</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1341" w:type="dxa"/>
            <w:gridSpan w:val="2"/>
            <w:tcBorders>
              <w:top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备注</w:t>
            </w:r>
          </w:p>
        </w:tc>
        <w:tc>
          <w:tcPr>
            <w:tcW w:w="8059" w:type="dxa"/>
            <w:gridSpan w:val="8"/>
            <w:tcBorders>
              <w:top w:val="single" w:color="auto" w:sz="6" w:space="0"/>
              <w:left w:val="single" w:color="auto" w:sz="6" w:space="0"/>
            </w:tcBorders>
            <w:vAlign w:val="center"/>
          </w:tcPr>
          <w:p>
            <w:pPr>
              <w:topLinePunct/>
              <w:spacing w:line="440" w:lineRule="exact"/>
              <w:rPr>
                <w:rFonts w:ascii="宋体" w:hAnsi="宋体" w:cs="宋体"/>
                <w:sz w:val="24"/>
                <w:szCs w:val="24"/>
              </w:rPr>
            </w:pPr>
            <w:r>
              <w:rPr>
                <w:rFonts w:hint="eastAsia" w:ascii="宋体" w:hAnsi="宋体" w:cs="宋体"/>
                <w:sz w:val="24"/>
                <w:szCs w:val="24"/>
              </w:rPr>
              <w:t>附《营业执照》（副本）复印件</w:t>
            </w:r>
          </w:p>
        </w:tc>
      </w:tr>
    </w:tbl>
    <w:p>
      <w:pPr>
        <w:spacing w:line="480" w:lineRule="exact"/>
        <w:rPr>
          <w:rFonts w:ascii="宋体" w:hAnsi="宋体" w:cs="宋体"/>
          <w:sz w:val="30"/>
          <w:szCs w:val="30"/>
        </w:rPr>
      </w:pPr>
    </w:p>
    <w:p>
      <w:pPr>
        <w:jc w:val="left"/>
        <w:rPr>
          <w:rFonts w:ascii="宋体" w:hAnsi="宋体" w:cs="宋体"/>
          <w:sz w:val="30"/>
          <w:szCs w:val="30"/>
        </w:rPr>
      </w:pPr>
      <w:r>
        <w:rPr>
          <w:rFonts w:hint="eastAsia" w:ascii="宋体" w:hAnsi="宋体" w:cs="宋体"/>
          <w:sz w:val="30"/>
          <w:szCs w:val="30"/>
        </w:rPr>
        <w:t>附件4      谈判邀请文件规定的基本资格条件证明资料</w:t>
      </w:r>
    </w:p>
    <w:p>
      <w:pPr>
        <w:spacing w:line="480" w:lineRule="exact"/>
        <w:rPr>
          <w:rFonts w:ascii="宋体" w:hAnsi="宋体" w:cs="宋体"/>
        </w:rPr>
      </w:pPr>
    </w:p>
    <w:p>
      <w:pPr>
        <w:jc w:val="left"/>
        <w:rPr>
          <w:rFonts w:ascii="宋体" w:hAnsi="宋体" w:cs="宋体"/>
          <w:sz w:val="30"/>
          <w:szCs w:val="30"/>
        </w:rPr>
      </w:pPr>
      <w:r>
        <w:rPr>
          <w:rFonts w:hint="eastAsia" w:ascii="宋体" w:hAnsi="宋体" w:cs="宋体"/>
          <w:sz w:val="30"/>
          <w:szCs w:val="30"/>
        </w:rPr>
        <w:t>附件5      谈判邀请文件规定的特定资格条件证明资料</w:t>
      </w:r>
    </w:p>
    <w:p>
      <w:pPr>
        <w:spacing w:line="480" w:lineRule="exact"/>
        <w:rPr>
          <w:rFonts w:ascii="宋体" w:hAnsi="宋体" w:cs="宋体"/>
        </w:rPr>
      </w:pPr>
    </w:p>
    <w:p>
      <w:pPr>
        <w:rPr>
          <w:rFonts w:ascii="宋体" w:hAnsi="宋体" w:cs="宋体"/>
          <w:b/>
          <w:sz w:val="30"/>
          <w:szCs w:val="30"/>
        </w:rPr>
      </w:pPr>
      <w:r>
        <w:rPr>
          <w:rFonts w:hint="eastAsia" w:ascii="宋体" w:hAnsi="宋体" w:cs="宋体"/>
          <w:b/>
          <w:sz w:val="30"/>
          <w:szCs w:val="30"/>
        </w:rPr>
        <w:t>（四）、设计方案</w:t>
      </w:r>
    </w:p>
    <w:p>
      <w:pPr>
        <w:jc w:val="left"/>
        <w:rPr>
          <w:rFonts w:ascii="宋体" w:hAnsi="宋体" w:cs="宋体"/>
          <w:sz w:val="30"/>
          <w:szCs w:val="30"/>
        </w:rPr>
      </w:pPr>
      <w:r>
        <w:rPr>
          <w:rFonts w:hint="eastAsia" w:ascii="宋体" w:hAnsi="宋体" w:cs="宋体"/>
          <w:sz w:val="30"/>
          <w:szCs w:val="30"/>
        </w:rPr>
        <w:t>附件6   设计方案及必要的说明 （格式自拟，内容包含但不限于</w:t>
      </w:r>
      <w:r>
        <w:rPr>
          <w:rFonts w:hint="eastAsia" w:ascii="宋体" w:hAnsi="宋体" w:cs="宋体"/>
          <w:color w:val="000000"/>
          <w:sz w:val="30"/>
          <w:szCs w:val="30"/>
        </w:rPr>
        <w:t>方案</w:t>
      </w:r>
      <w:r>
        <w:rPr>
          <w:rFonts w:hint="eastAsia" w:ascii="宋体" w:hAnsi="宋体" w:cs="宋体"/>
          <w:color w:val="000000"/>
          <w:sz w:val="30"/>
          <w:szCs w:val="30"/>
          <w:lang w:val="en-US" w:eastAsia="zh-CN"/>
        </w:rPr>
        <w:t>说明</w:t>
      </w:r>
      <w:r>
        <w:rPr>
          <w:rFonts w:hint="eastAsia" w:ascii="宋体" w:hAnsi="宋体" w:cs="宋体"/>
          <w:color w:val="000000"/>
          <w:sz w:val="30"/>
          <w:szCs w:val="30"/>
        </w:rPr>
        <w:t>、人员安排等等</w:t>
      </w:r>
      <w:r>
        <w:rPr>
          <w:rFonts w:hint="eastAsia" w:ascii="宋体" w:hAnsi="宋体" w:cs="宋体"/>
          <w:sz w:val="30"/>
          <w:szCs w:val="30"/>
        </w:rPr>
        <w:t xml:space="preserve">）          </w:t>
      </w:r>
    </w:p>
    <w:p>
      <w:pPr>
        <w:adjustRightInd w:val="0"/>
        <w:snapToGrid w:val="0"/>
        <w:rPr>
          <w:rFonts w:ascii="宋体" w:hAnsi="宋体" w:cs="宋体"/>
        </w:rPr>
      </w:pPr>
    </w:p>
    <w:p>
      <w:pPr>
        <w:adjustRightInd w:val="0"/>
        <w:snapToGrid w:val="0"/>
        <w:rPr>
          <w:rFonts w:ascii="宋体" w:hAnsi="宋体" w:cs="宋体"/>
        </w:rPr>
      </w:pPr>
    </w:p>
    <w:p>
      <w:pPr>
        <w:adjustRightInd w:val="0"/>
        <w:snapToGrid w:val="0"/>
        <w:rPr>
          <w:rFonts w:ascii="宋体" w:hAnsi="宋体" w:cs="宋体"/>
        </w:rPr>
      </w:pPr>
    </w:p>
    <w:p>
      <w:pPr>
        <w:adjustRightInd w:val="0"/>
        <w:snapToGrid w:val="0"/>
        <w:rPr>
          <w:rFonts w:ascii="宋体" w:hAnsi="宋体" w:cs="宋体"/>
        </w:rPr>
      </w:pPr>
    </w:p>
    <w:p>
      <w:pPr>
        <w:adjustRightInd w:val="0"/>
        <w:snapToGrid w:val="0"/>
        <w:rPr>
          <w:rFonts w:ascii="宋体" w:hAnsi="宋体" w:cs="宋体"/>
        </w:rPr>
      </w:pPr>
    </w:p>
    <w:p>
      <w:pPr>
        <w:adjustRightInd w:val="0"/>
        <w:snapToGrid w:val="0"/>
        <w:rPr>
          <w:rFonts w:ascii="宋体" w:hAnsi="宋体" w:cs="宋体"/>
        </w:rPr>
      </w:pPr>
    </w:p>
    <w:p>
      <w:pPr>
        <w:adjustRightInd w:val="0"/>
        <w:snapToGrid w:val="0"/>
        <w:rPr>
          <w:rFonts w:ascii="宋体" w:hAnsi="宋体" w:cs="宋体"/>
        </w:rPr>
      </w:pPr>
    </w:p>
    <w:p>
      <w:pPr>
        <w:adjustRightInd w:val="0"/>
        <w:snapToGrid w:val="0"/>
        <w:rPr>
          <w:rFonts w:ascii="宋体" w:hAnsi="宋体" w:cs="宋体"/>
        </w:rPr>
      </w:pPr>
    </w:p>
    <w:p>
      <w:pPr>
        <w:adjustRightInd w:val="0"/>
        <w:snapToGrid w:val="0"/>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 xml:space="preserve">谈判方名称：                </w:t>
      </w:r>
    </w:p>
    <w:p>
      <w:pPr>
        <w:spacing w:line="360" w:lineRule="auto"/>
        <w:rPr>
          <w:rFonts w:ascii="宋体" w:hAnsi="宋体" w:cs="宋体"/>
          <w:sz w:val="24"/>
          <w:szCs w:val="24"/>
        </w:rPr>
      </w:pPr>
      <w:r>
        <w:rPr>
          <w:rFonts w:hint="eastAsia" w:ascii="宋体" w:hAnsi="宋体" w:cs="宋体"/>
          <w:sz w:val="24"/>
          <w:szCs w:val="24"/>
        </w:rPr>
        <w:t xml:space="preserve">法定代表人或其委托代理人(签字)：            </w:t>
      </w:r>
    </w:p>
    <w:p>
      <w:pPr>
        <w:spacing w:line="360" w:lineRule="auto"/>
        <w:rPr>
          <w:rFonts w:ascii="宋体" w:hAnsi="宋体" w:cs="宋体"/>
          <w:sz w:val="24"/>
          <w:szCs w:val="24"/>
        </w:rPr>
      </w:pPr>
      <w:r>
        <w:rPr>
          <w:rFonts w:hint="eastAsia" w:ascii="宋体" w:hAnsi="宋体" w:cs="宋体"/>
          <w:sz w:val="24"/>
          <w:szCs w:val="24"/>
        </w:rPr>
        <w:t>日期：       年      月     日</w:t>
      </w:r>
    </w:p>
    <w:p>
      <w:pPr>
        <w:rPr>
          <w:rFonts w:ascii="宋体" w:hAnsi="宋体" w:cs="宋体"/>
        </w:rPr>
      </w:pPr>
    </w:p>
    <w:p>
      <w:pPr>
        <w:adjustRightInd w:val="0"/>
        <w:snapToGrid w:val="0"/>
        <w:rPr>
          <w:rFonts w:ascii="宋体" w:hAnsi="宋体" w:cs="宋体"/>
        </w:rPr>
      </w:pPr>
    </w:p>
    <w:p>
      <w:pPr>
        <w:adjustRightInd w:val="0"/>
        <w:snapToGrid w:val="0"/>
        <w:spacing w:line="360" w:lineRule="auto"/>
        <w:jc w:val="center"/>
        <w:outlineLvl w:val="0"/>
        <w:rPr>
          <w:rFonts w:ascii="宋体" w:hAnsi="宋体" w:cs="宋体"/>
          <w:b/>
          <w:sz w:val="30"/>
          <w:szCs w:val="30"/>
        </w:rPr>
      </w:pPr>
    </w:p>
    <w:p>
      <w:pPr>
        <w:rPr>
          <w:rFonts w:ascii="宋体" w:hAnsi="宋体" w:cs="宋体"/>
          <w:b/>
          <w:sz w:val="30"/>
          <w:szCs w:val="30"/>
        </w:rPr>
      </w:pPr>
      <w:r>
        <w:rPr>
          <w:rFonts w:hint="eastAsia" w:ascii="宋体" w:hAnsi="宋体" w:cs="宋体"/>
          <w:b/>
          <w:sz w:val="30"/>
          <w:szCs w:val="30"/>
        </w:rPr>
        <w:t>（五）、技术/商务响应与偏离表</w:t>
      </w:r>
    </w:p>
    <w:p>
      <w:pPr>
        <w:adjustRightInd w:val="0"/>
        <w:snapToGrid w:val="0"/>
        <w:ind w:left="-88" w:leftChars="-42" w:firstLine="315" w:firstLineChars="150"/>
        <w:rPr>
          <w:rFonts w:ascii="宋体" w:hAnsi="宋体" w:cs="宋体"/>
          <w:u w:val="single"/>
        </w:rPr>
      </w:pPr>
    </w:p>
    <w:tbl>
      <w:tblPr>
        <w:tblStyle w:val="3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70"/>
        <w:gridCol w:w="1781"/>
        <w:gridCol w:w="2059"/>
        <w:gridCol w:w="2748"/>
        <w:gridCol w:w="1283"/>
        <w:gridCol w:w="6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70" w:type="dxa"/>
            <w:vAlign w:val="center"/>
          </w:tcPr>
          <w:p>
            <w:pPr>
              <w:adjustRightInd w:val="0"/>
              <w:snapToGrid w:val="0"/>
              <w:ind w:left="-88" w:leftChars="-42"/>
              <w:jc w:val="center"/>
              <w:rPr>
                <w:rFonts w:ascii="宋体" w:hAnsi="宋体" w:cs="宋体"/>
                <w:bCs/>
              </w:rPr>
            </w:pPr>
            <w:r>
              <w:rPr>
                <w:rFonts w:hint="eastAsia" w:ascii="宋体" w:hAnsi="宋体" w:cs="宋体"/>
                <w:bCs/>
              </w:rPr>
              <w:t>序号</w:t>
            </w:r>
          </w:p>
        </w:tc>
        <w:tc>
          <w:tcPr>
            <w:tcW w:w="1781" w:type="dxa"/>
            <w:vAlign w:val="center"/>
          </w:tcPr>
          <w:p>
            <w:pPr>
              <w:adjustRightInd w:val="0"/>
              <w:snapToGrid w:val="0"/>
              <w:ind w:left="-88" w:leftChars="-42"/>
              <w:jc w:val="center"/>
              <w:rPr>
                <w:rFonts w:ascii="宋体" w:hAnsi="宋体" w:cs="宋体"/>
              </w:rPr>
            </w:pPr>
            <w:r>
              <w:rPr>
                <w:rFonts w:hint="eastAsia" w:ascii="宋体" w:hAnsi="宋体" w:cs="宋体"/>
              </w:rPr>
              <w:t>谈判邀请文件条目号</w:t>
            </w:r>
          </w:p>
        </w:tc>
        <w:tc>
          <w:tcPr>
            <w:tcW w:w="2059" w:type="dxa"/>
            <w:vAlign w:val="center"/>
          </w:tcPr>
          <w:p>
            <w:pPr>
              <w:adjustRightInd w:val="0"/>
              <w:snapToGrid w:val="0"/>
              <w:ind w:left="-88" w:leftChars="-42"/>
              <w:jc w:val="center"/>
              <w:rPr>
                <w:rFonts w:ascii="宋体" w:hAnsi="宋体" w:cs="宋体"/>
              </w:rPr>
            </w:pPr>
            <w:r>
              <w:rPr>
                <w:rFonts w:hint="eastAsia" w:ascii="宋体" w:hAnsi="宋体" w:cs="宋体"/>
              </w:rPr>
              <w:t>采购规格/商务条款</w:t>
            </w:r>
          </w:p>
        </w:tc>
        <w:tc>
          <w:tcPr>
            <w:tcW w:w="2748" w:type="dxa"/>
            <w:vAlign w:val="center"/>
          </w:tcPr>
          <w:p>
            <w:pPr>
              <w:adjustRightInd w:val="0"/>
              <w:snapToGrid w:val="0"/>
              <w:ind w:left="-88" w:leftChars="-42"/>
              <w:jc w:val="center"/>
              <w:rPr>
                <w:rFonts w:ascii="宋体" w:hAnsi="宋体" w:cs="宋体"/>
              </w:rPr>
            </w:pPr>
            <w:r>
              <w:rPr>
                <w:rFonts w:hint="eastAsia" w:ascii="宋体" w:hAnsi="宋体" w:cs="宋体"/>
              </w:rPr>
              <w:t>谈判文件的规格/商务条款</w:t>
            </w:r>
          </w:p>
        </w:tc>
        <w:tc>
          <w:tcPr>
            <w:tcW w:w="1283" w:type="dxa"/>
            <w:vAlign w:val="center"/>
          </w:tcPr>
          <w:p>
            <w:pPr>
              <w:adjustRightInd w:val="0"/>
              <w:snapToGrid w:val="0"/>
              <w:ind w:left="-88" w:leftChars="-42"/>
              <w:jc w:val="center"/>
              <w:rPr>
                <w:rFonts w:ascii="宋体" w:hAnsi="宋体" w:cs="宋体"/>
              </w:rPr>
            </w:pPr>
            <w:r>
              <w:rPr>
                <w:rFonts w:hint="eastAsia" w:ascii="宋体" w:hAnsi="宋体" w:cs="宋体"/>
              </w:rPr>
              <w:t>响应与偏离</w:t>
            </w:r>
          </w:p>
        </w:tc>
        <w:tc>
          <w:tcPr>
            <w:tcW w:w="699" w:type="dxa"/>
            <w:vAlign w:val="center"/>
          </w:tcPr>
          <w:p>
            <w:pPr>
              <w:adjustRightInd w:val="0"/>
              <w:snapToGrid w:val="0"/>
              <w:ind w:left="-88" w:leftChars="-42"/>
              <w:jc w:val="center"/>
              <w:rPr>
                <w:rFonts w:ascii="宋体" w:hAnsi="宋体" w:cs="宋体"/>
              </w:rPr>
            </w:pPr>
            <w:r>
              <w:rPr>
                <w:rFonts w:hint="eastAsia" w:ascii="宋体" w:hAnsi="宋体" w:cs="宋体"/>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rPr>
            </w:pPr>
          </w:p>
        </w:tc>
        <w:tc>
          <w:tcPr>
            <w:tcW w:w="1781" w:type="dxa"/>
            <w:vAlign w:val="center"/>
          </w:tcPr>
          <w:p>
            <w:pPr>
              <w:adjustRightInd w:val="0"/>
              <w:snapToGrid w:val="0"/>
              <w:ind w:left="-88" w:leftChars="-42"/>
              <w:jc w:val="center"/>
              <w:rPr>
                <w:rFonts w:ascii="宋体" w:hAnsi="宋体" w:cs="宋体"/>
              </w:rPr>
            </w:pPr>
          </w:p>
        </w:tc>
        <w:tc>
          <w:tcPr>
            <w:tcW w:w="2059" w:type="dxa"/>
            <w:vAlign w:val="center"/>
          </w:tcPr>
          <w:p>
            <w:pPr>
              <w:adjustRightInd w:val="0"/>
              <w:snapToGrid w:val="0"/>
              <w:ind w:left="-88" w:leftChars="-42"/>
              <w:jc w:val="center"/>
              <w:rPr>
                <w:rFonts w:ascii="宋体" w:hAnsi="宋体" w:cs="宋体"/>
              </w:rPr>
            </w:pPr>
          </w:p>
        </w:tc>
        <w:tc>
          <w:tcPr>
            <w:tcW w:w="2748" w:type="dxa"/>
            <w:vAlign w:val="center"/>
          </w:tcPr>
          <w:p>
            <w:pPr>
              <w:adjustRightInd w:val="0"/>
              <w:snapToGrid w:val="0"/>
              <w:ind w:left="-88" w:leftChars="-42"/>
              <w:jc w:val="center"/>
              <w:rPr>
                <w:rFonts w:ascii="宋体" w:hAnsi="宋体" w:cs="宋体"/>
              </w:rPr>
            </w:pPr>
          </w:p>
        </w:tc>
        <w:tc>
          <w:tcPr>
            <w:tcW w:w="1283" w:type="dxa"/>
            <w:vAlign w:val="center"/>
          </w:tcPr>
          <w:p>
            <w:pPr>
              <w:adjustRightInd w:val="0"/>
              <w:snapToGrid w:val="0"/>
              <w:ind w:left="-88" w:leftChars="-42"/>
              <w:jc w:val="center"/>
              <w:rPr>
                <w:rFonts w:ascii="宋体" w:hAnsi="宋体" w:cs="宋体"/>
              </w:rPr>
            </w:pPr>
          </w:p>
        </w:tc>
        <w:tc>
          <w:tcPr>
            <w:tcW w:w="699" w:type="dxa"/>
            <w:vAlign w:val="center"/>
          </w:tcPr>
          <w:p>
            <w:pPr>
              <w:adjustRightInd w:val="0"/>
              <w:snapToGrid w:val="0"/>
              <w:ind w:left="-88" w:leftChars="-42"/>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rPr>
            </w:pPr>
          </w:p>
        </w:tc>
        <w:tc>
          <w:tcPr>
            <w:tcW w:w="1781" w:type="dxa"/>
            <w:vAlign w:val="center"/>
          </w:tcPr>
          <w:p>
            <w:pPr>
              <w:adjustRightInd w:val="0"/>
              <w:snapToGrid w:val="0"/>
              <w:ind w:left="-88" w:leftChars="-42"/>
              <w:jc w:val="center"/>
              <w:rPr>
                <w:rFonts w:ascii="宋体" w:hAnsi="宋体" w:cs="宋体"/>
              </w:rPr>
            </w:pPr>
          </w:p>
        </w:tc>
        <w:tc>
          <w:tcPr>
            <w:tcW w:w="2059" w:type="dxa"/>
            <w:vAlign w:val="center"/>
          </w:tcPr>
          <w:p>
            <w:pPr>
              <w:adjustRightInd w:val="0"/>
              <w:snapToGrid w:val="0"/>
              <w:ind w:left="-88" w:leftChars="-42"/>
              <w:jc w:val="center"/>
              <w:rPr>
                <w:rFonts w:ascii="宋体" w:hAnsi="宋体" w:cs="宋体"/>
              </w:rPr>
            </w:pPr>
          </w:p>
        </w:tc>
        <w:tc>
          <w:tcPr>
            <w:tcW w:w="2748" w:type="dxa"/>
            <w:vAlign w:val="center"/>
          </w:tcPr>
          <w:p>
            <w:pPr>
              <w:adjustRightInd w:val="0"/>
              <w:snapToGrid w:val="0"/>
              <w:ind w:left="-88" w:leftChars="-42"/>
              <w:jc w:val="center"/>
              <w:rPr>
                <w:rFonts w:ascii="宋体" w:hAnsi="宋体" w:cs="宋体"/>
              </w:rPr>
            </w:pPr>
          </w:p>
        </w:tc>
        <w:tc>
          <w:tcPr>
            <w:tcW w:w="1283" w:type="dxa"/>
            <w:vAlign w:val="center"/>
          </w:tcPr>
          <w:p>
            <w:pPr>
              <w:adjustRightInd w:val="0"/>
              <w:snapToGrid w:val="0"/>
              <w:ind w:left="-88" w:leftChars="-42"/>
              <w:jc w:val="center"/>
              <w:rPr>
                <w:rFonts w:ascii="宋体" w:hAnsi="宋体" w:cs="宋体"/>
              </w:rPr>
            </w:pPr>
          </w:p>
        </w:tc>
        <w:tc>
          <w:tcPr>
            <w:tcW w:w="699" w:type="dxa"/>
            <w:vAlign w:val="center"/>
          </w:tcPr>
          <w:p>
            <w:pPr>
              <w:adjustRightInd w:val="0"/>
              <w:snapToGrid w:val="0"/>
              <w:ind w:left="-88" w:leftChars="-42"/>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rPr>
            </w:pPr>
          </w:p>
        </w:tc>
        <w:tc>
          <w:tcPr>
            <w:tcW w:w="1781" w:type="dxa"/>
            <w:vAlign w:val="center"/>
          </w:tcPr>
          <w:p>
            <w:pPr>
              <w:adjustRightInd w:val="0"/>
              <w:snapToGrid w:val="0"/>
              <w:ind w:left="-88" w:leftChars="-42"/>
              <w:jc w:val="center"/>
              <w:rPr>
                <w:rFonts w:ascii="宋体" w:hAnsi="宋体" w:cs="宋体"/>
              </w:rPr>
            </w:pPr>
          </w:p>
        </w:tc>
        <w:tc>
          <w:tcPr>
            <w:tcW w:w="2059" w:type="dxa"/>
            <w:vAlign w:val="center"/>
          </w:tcPr>
          <w:p>
            <w:pPr>
              <w:adjustRightInd w:val="0"/>
              <w:snapToGrid w:val="0"/>
              <w:ind w:left="-88" w:leftChars="-42"/>
              <w:jc w:val="center"/>
              <w:rPr>
                <w:rFonts w:ascii="宋体" w:hAnsi="宋体" w:cs="宋体"/>
              </w:rPr>
            </w:pPr>
          </w:p>
        </w:tc>
        <w:tc>
          <w:tcPr>
            <w:tcW w:w="2748" w:type="dxa"/>
            <w:vAlign w:val="center"/>
          </w:tcPr>
          <w:p>
            <w:pPr>
              <w:adjustRightInd w:val="0"/>
              <w:snapToGrid w:val="0"/>
              <w:ind w:left="-88" w:leftChars="-42"/>
              <w:jc w:val="center"/>
              <w:rPr>
                <w:rFonts w:ascii="宋体" w:hAnsi="宋体" w:cs="宋体"/>
              </w:rPr>
            </w:pPr>
          </w:p>
        </w:tc>
        <w:tc>
          <w:tcPr>
            <w:tcW w:w="1283" w:type="dxa"/>
            <w:vAlign w:val="center"/>
          </w:tcPr>
          <w:p>
            <w:pPr>
              <w:adjustRightInd w:val="0"/>
              <w:snapToGrid w:val="0"/>
              <w:ind w:left="-88" w:leftChars="-42"/>
              <w:jc w:val="center"/>
              <w:rPr>
                <w:rFonts w:ascii="宋体" w:hAnsi="宋体" w:cs="宋体"/>
              </w:rPr>
            </w:pPr>
          </w:p>
        </w:tc>
        <w:tc>
          <w:tcPr>
            <w:tcW w:w="699" w:type="dxa"/>
            <w:vAlign w:val="center"/>
          </w:tcPr>
          <w:p>
            <w:pPr>
              <w:adjustRightInd w:val="0"/>
              <w:snapToGrid w:val="0"/>
              <w:ind w:left="-88" w:leftChars="-42"/>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rPr>
            </w:pPr>
          </w:p>
        </w:tc>
        <w:tc>
          <w:tcPr>
            <w:tcW w:w="1781" w:type="dxa"/>
            <w:vAlign w:val="center"/>
          </w:tcPr>
          <w:p>
            <w:pPr>
              <w:adjustRightInd w:val="0"/>
              <w:snapToGrid w:val="0"/>
              <w:ind w:left="-88" w:leftChars="-42"/>
              <w:jc w:val="center"/>
              <w:rPr>
                <w:rFonts w:ascii="宋体" w:hAnsi="宋体" w:cs="宋体"/>
              </w:rPr>
            </w:pPr>
          </w:p>
        </w:tc>
        <w:tc>
          <w:tcPr>
            <w:tcW w:w="2059" w:type="dxa"/>
            <w:vAlign w:val="center"/>
          </w:tcPr>
          <w:p>
            <w:pPr>
              <w:adjustRightInd w:val="0"/>
              <w:snapToGrid w:val="0"/>
              <w:ind w:left="-88" w:leftChars="-42"/>
              <w:jc w:val="center"/>
              <w:rPr>
                <w:rFonts w:ascii="宋体" w:hAnsi="宋体" w:cs="宋体"/>
              </w:rPr>
            </w:pPr>
          </w:p>
        </w:tc>
        <w:tc>
          <w:tcPr>
            <w:tcW w:w="2748" w:type="dxa"/>
            <w:vAlign w:val="center"/>
          </w:tcPr>
          <w:p>
            <w:pPr>
              <w:adjustRightInd w:val="0"/>
              <w:snapToGrid w:val="0"/>
              <w:ind w:left="-88" w:leftChars="-42"/>
              <w:jc w:val="center"/>
              <w:rPr>
                <w:rFonts w:ascii="宋体" w:hAnsi="宋体" w:cs="宋体"/>
              </w:rPr>
            </w:pPr>
          </w:p>
        </w:tc>
        <w:tc>
          <w:tcPr>
            <w:tcW w:w="1283" w:type="dxa"/>
            <w:vAlign w:val="center"/>
          </w:tcPr>
          <w:p>
            <w:pPr>
              <w:adjustRightInd w:val="0"/>
              <w:snapToGrid w:val="0"/>
              <w:ind w:left="-88" w:leftChars="-42"/>
              <w:jc w:val="center"/>
              <w:rPr>
                <w:rFonts w:ascii="宋体" w:hAnsi="宋体" w:cs="宋体"/>
              </w:rPr>
            </w:pPr>
          </w:p>
        </w:tc>
        <w:tc>
          <w:tcPr>
            <w:tcW w:w="699" w:type="dxa"/>
            <w:vAlign w:val="center"/>
          </w:tcPr>
          <w:p>
            <w:pPr>
              <w:adjustRightInd w:val="0"/>
              <w:snapToGrid w:val="0"/>
              <w:ind w:left="-88" w:leftChars="-42"/>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rPr>
            </w:pPr>
          </w:p>
        </w:tc>
        <w:tc>
          <w:tcPr>
            <w:tcW w:w="1781" w:type="dxa"/>
            <w:vAlign w:val="center"/>
          </w:tcPr>
          <w:p>
            <w:pPr>
              <w:adjustRightInd w:val="0"/>
              <w:snapToGrid w:val="0"/>
              <w:ind w:left="-88" w:leftChars="-42"/>
              <w:jc w:val="center"/>
              <w:rPr>
                <w:rFonts w:ascii="宋体" w:hAnsi="宋体" w:cs="宋体"/>
              </w:rPr>
            </w:pPr>
          </w:p>
        </w:tc>
        <w:tc>
          <w:tcPr>
            <w:tcW w:w="2059" w:type="dxa"/>
            <w:vAlign w:val="center"/>
          </w:tcPr>
          <w:p>
            <w:pPr>
              <w:adjustRightInd w:val="0"/>
              <w:snapToGrid w:val="0"/>
              <w:ind w:left="-88" w:leftChars="-42"/>
              <w:jc w:val="center"/>
              <w:rPr>
                <w:rFonts w:ascii="宋体" w:hAnsi="宋体" w:cs="宋体"/>
              </w:rPr>
            </w:pPr>
          </w:p>
        </w:tc>
        <w:tc>
          <w:tcPr>
            <w:tcW w:w="2748" w:type="dxa"/>
            <w:vAlign w:val="center"/>
          </w:tcPr>
          <w:p>
            <w:pPr>
              <w:adjustRightInd w:val="0"/>
              <w:snapToGrid w:val="0"/>
              <w:ind w:left="-88" w:leftChars="-42"/>
              <w:jc w:val="center"/>
              <w:rPr>
                <w:rFonts w:ascii="宋体" w:hAnsi="宋体" w:cs="宋体"/>
              </w:rPr>
            </w:pPr>
          </w:p>
        </w:tc>
        <w:tc>
          <w:tcPr>
            <w:tcW w:w="1283" w:type="dxa"/>
            <w:vAlign w:val="center"/>
          </w:tcPr>
          <w:p>
            <w:pPr>
              <w:adjustRightInd w:val="0"/>
              <w:snapToGrid w:val="0"/>
              <w:ind w:left="-88" w:leftChars="-42"/>
              <w:jc w:val="center"/>
              <w:rPr>
                <w:rFonts w:ascii="宋体" w:hAnsi="宋体" w:cs="宋体"/>
              </w:rPr>
            </w:pPr>
          </w:p>
        </w:tc>
        <w:tc>
          <w:tcPr>
            <w:tcW w:w="699" w:type="dxa"/>
            <w:vAlign w:val="center"/>
          </w:tcPr>
          <w:p>
            <w:pPr>
              <w:adjustRightInd w:val="0"/>
              <w:snapToGrid w:val="0"/>
              <w:ind w:left="-88" w:leftChars="-42"/>
              <w:jc w:val="center"/>
              <w:rPr>
                <w:rFonts w:ascii="宋体" w:hAnsi="宋体" w:cs="宋体"/>
              </w:rPr>
            </w:pPr>
          </w:p>
        </w:tc>
      </w:tr>
    </w:tbl>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说明：“响应与偏离”应注明“响应”或“偏离”。</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 xml:space="preserve">供应商名称：                   </w:t>
      </w:r>
    </w:p>
    <w:p>
      <w:pPr>
        <w:spacing w:line="360" w:lineRule="auto"/>
        <w:rPr>
          <w:rFonts w:ascii="宋体" w:hAnsi="宋体" w:cs="宋体"/>
          <w:sz w:val="24"/>
          <w:szCs w:val="24"/>
        </w:rPr>
      </w:pPr>
      <w:r>
        <w:rPr>
          <w:rFonts w:hint="eastAsia" w:ascii="宋体" w:hAnsi="宋体" w:cs="宋体"/>
          <w:sz w:val="24"/>
          <w:szCs w:val="24"/>
        </w:rPr>
        <w:t xml:space="preserve">法定代表人或其委托代理人(签字)：                   </w:t>
      </w:r>
    </w:p>
    <w:p>
      <w:pPr>
        <w:spacing w:line="360" w:lineRule="auto"/>
        <w:rPr>
          <w:rFonts w:ascii="宋体" w:hAnsi="宋体" w:cs="宋体"/>
          <w:sz w:val="24"/>
          <w:szCs w:val="24"/>
        </w:rPr>
      </w:pPr>
      <w:r>
        <w:rPr>
          <w:rFonts w:hint="eastAsia" w:ascii="宋体" w:hAnsi="宋体" w:cs="宋体"/>
          <w:sz w:val="24"/>
          <w:szCs w:val="24"/>
        </w:rPr>
        <w:t>日期：       年      月     日</w:t>
      </w:r>
    </w:p>
    <w:p>
      <w:pPr>
        <w:adjustRightInd w:val="0"/>
        <w:snapToGrid w:val="0"/>
        <w:spacing w:line="360" w:lineRule="auto"/>
        <w:rPr>
          <w:rFonts w:ascii="宋体" w:hAnsi="宋体" w:cs="宋体"/>
        </w:rPr>
      </w:pPr>
    </w:p>
    <w:p>
      <w:pPr>
        <w:tabs>
          <w:tab w:val="left" w:pos="3600"/>
        </w:tabs>
        <w:adjustRightInd w:val="0"/>
        <w:snapToGrid w:val="0"/>
        <w:jc w:val="center"/>
        <w:rPr>
          <w:rFonts w:ascii="宋体" w:hAnsi="宋体" w:cs="宋体"/>
          <w:b/>
          <w:sz w:val="32"/>
          <w:szCs w:val="32"/>
        </w:rPr>
      </w:pPr>
    </w:p>
    <w:p>
      <w:pPr>
        <w:rPr>
          <w:rFonts w:ascii="宋体" w:hAnsi="宋体" w:cs="宋体"/>
          <w:b/>
          <w:sz w:val="30"/>
          <w:szCs w:val="30"/>
        </w:rPr>
      </w:pPr>
      <w:r>
        <w:rPr>
          <w:rFonts w:hint="eastAsia" w:ascii="宋体" w:hAnsi="宋体" w:cs="宋体"/>
          <w:b/>
          <w:sz w:val="30"/>
          <w:szCs w:val="30"/>
        </w:rPr>
        <w:t>（六）、报价一览表</w:t>
      </w:r>
    </w:p>
    <w:p>
      <w:pPr>
        <w:jc w:val="left"/>
        <w:rPr>
          <w:rFonts w:ascii="宋体" w:hAnsi="宋体" w:cs="宋体"/>
          <w:sz w:val="30"/>
          <w:szCs w:val="30"/>
        </w:rPr>
      </w:pPr>
      <w:r>
        <w:rPr>
          <w:rFonts w:hint="eastAsia" w:ascii="宋体" w:hAnsi="宋体" w:cs="宋体"/>
          <w:sz w:val="30"/>
          <w:szCs w:val="30"/>
        </w:rPr>
        <w:t>附件7</w:t>
      </w:r>
      <w:r>
        <w:rPr>
          <w:rFonts w:hint="eastAsia" w:ascii="宋体" w:hAnsi="宋体" w:cs="宋体"/>
          <w:sz w:val="30"/>
          <w:szCs w:val="30"/>
        </w:rPr>
        <w:tab/>
      </w:r>
    </w:p>
    <w:p>
      <w:pPr>
        <w:jc w:val="center"/>
        <w:rPr>
          <w:rFonts w:ascii="宋体" w:hAnsi="宋体" w:cs="宋体"/>
          <w:b/>
          <w:sz w:val="30"/>
          <w:szCs w:val="30"/>
        </w:rPr>
      </w:pPr>
      <w:r>
        <w:rPr>
          <w:rFonts w:hint="eastAsia" w:ascii="宋体" w:hAnsi="宋体" w:cs="宋体"/>
          <w:b/>
          <w:sz w:val="30"/>
          <w:szCs w:val="30"/>
        </w:rPr>
        <w:t>报价一览表及报价文件</w:t>
      </w:r>
    </w:p>
    <w:p>
      <w:pPr>
        <w:adjustRightInd w:val="0"/>
        <w:snapToGrid w:val="0"/>
        <w:rPr>
          <w:rFonts w:ascii="宋体" w:hAnsi="宋体" w:cs="宋体"/>
          <w:color w:val="000000"/>
          <w:sz w:val="24"/>
        </w:rPr>
      </w:pPr>
    </w:p>
    <w:tbl>
      <w:tblPr>
        <w:tblStyle w:val="3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72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631" w:type="dxa"/>
            <w:tcBorders>
              <w:top w:val="single" w:color="auto" w:sz="4" w:space="0"/>
              <w:left w:val="single" w:color="auto" w:sz="4" w:space="0"/>
              <w:bottom w:val="single" w:color="auto" w:sz="6" w:space="0"/>
              <w:right w:val="single" w:color="auto" w:sz="6"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项目名称</w:t>
            </w:r>
          </w:p>
        </w:tc>
        <w:tc>
          <w:tcPr>
            <w:tcW w:w="7247" w:type="dxa"/>
            <w:tcBorders>
              <w:top w:val="single" w:color="auto" w:sz="4" w:space="0"/>
              <w:left w:val="single" w:color="auto" w:sz="6" w:space="0"/>
              <w:bottom w:val="single" w:color="auto" w:sz="6" w:space="0"/>
              <w:right w:val="single" w:color="auto" w:sz="4" w:space="0"/>
            </w:tcBorders>
            <w:vAlign w:val="center"/>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1631" w:type="dxa"/>
            <w:tcBorders>
              <w:top w:val="single" w:color="auto" w:sz="6" w:space="0"/>
              <w:left w:val="single" w:color="auto" w:sz="4" w:space="0"/>
              <w:right w:val="single" w:color="auto" w:sz="6"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包名</w:t>
            </w:r>
          </w:p>
        </w:tc>
        <w:tc>
          <w:tcPr>
            <w:tcW w:w="7247"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48" w:hRule="atLeast"/>
          <w:jc w:val="center"/>
        </w:trPr>
        <w:tc>
          <w:tcPr>
            <w:tcW w:w="1631" w:type="dxa"/>
            <w:tcBorders>
              <w:top w:val="single" w:color="auto" w:sz="6" w:space="0"/>
              <w:left w:val="single" w:color="auto" w:sz="4" w:space="0"/>
              <w:right w:val="single" w:color="auto" w:sz="6"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总报价</w:t>
            </w:r>
          </w:p>
        </w:tc>
        <w:tc>
          <w:tcPr>
            <w:tcW w:w="7247"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sz w:val="24"/>
                <w:szCs w:val="24"/>
              </w:rPr>
            </w:pPr>
            <w:r>
              <w:rPr>
                <w:rFonts w:hint="eastAsia" w:ascii="宋体" w:hAnsi="宋体" w:cs="宋体"/>
                <w:sz w:val="24"/>
                <w:szCs w:val="24"/>
              </w:rPr>
              <w:t>大写：</w:t>
            </w:r>
            <w:r>
              <w:rPr>
                <w:rFonts w:hint="eastAsia" w:ascii="宋体" w:hAnsi="宋体" w:cs="宋体"/>
                <w:sz w:val="24"/>
                <w:szCs w:val="24"/>
                <w:u w:val="single"/>
              </w:rPr>
              <w:t xml:space="preserve">                    </w:t>
            </w:r>
            <w:r>
              <w:rPr>
                <w:rFonts w:hint="eastAsia" w:ascii="宋体" w:hAnsi="宋体" w:cs="宋体"/>
                <w:sz w:val="24"/>
                <w:szCs w:val="24"/>
              </w:rPr>
              <w:t>元人民币整</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小写：</w:t>
            </w:r>
            <w:r>
              <w:rPr>
                <w:rFonts w:hint="eastAsia" w:ascii="宋体" w:hAnsi="宋体" w:cs="宋体"/>
                <w:sz w:val="24"/>
                <w:szCs w:val="24"/>
                <w:u w:val="single"/>
              </w:rPr>
              <w:t xml:space="preserve">                    </w:t>
            </w:r>
            <w:r>
              <w:rPr>
                <w:rFonts w:hint="eastAsia" w:ascii="宋体" w:hAnsi="宋体" w:cs="宋体"/>
                <w:sz w:val="24"/>
                <w:szCs w:val="24"/>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631"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项目负责人</w:t>
            </w:r>
          </w:p>
        </w:tc>
        <w:tc>
          <w:tcPr>
            <w:tcW w:w="7247"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631"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合同周期</w:t>
            </w:r>
          </w:p>
        </w:tc>
        <w:tc>
          <w:tcPr>
            <w:tcW w:w="7247"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1631" w:type="dxa"/>
            <w:tcBorders>
              <w:top w:val="single" w:color="auto" w:sz="6" w:space="0"/>
              <w:left w:val="single" w:color="auto" w:sz="4" w:space="0"/>
              <w:bottom w:val="single" w:color="auto" w:sz="4" w:space="0"/>
              <w:right w:val="single" w:color="auto" w:sz="6"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备  注</w:t>
            </w:r>
          </w:p>
        </w:tc>
        <w:tc>
          <w:tcPr>
            <w:tcW w:w="7247" w:type="dxa"/>
            <w:tcBorders>
              <w:top w:val="single" w:color="auto" w:sz="6" w:space="0"/>
              <w:left w:val="single" w:color="auto" w:sz="6" w:space="0"/>
              <w:bottom w:val="single" w:color="auto" w:sz="4" w:space="0"/>
              <w:right w:val="single" w:color="auto" w:sz="4" w:space="0"/>
            </w:tcBorders>
            <w:vAlign w:val="center"/>
          </w:tcPr>
          <w:p>
            <w:pPr>
              <w:spacing w:line="360" w:lineRule="auto"/>
              <w:rPr>
                <w:rFonts w:ascii="宋体" w:hAnsi="宋体" w:cs="宋体"/>
                <w:sz w:val="24"/>
                <w:szCs w:val="24"/>
              </w:rPr>
            </w:pPr>
          </w:p>
        </w:tc>
      </w:tr>
    </w:tbl>
    <w:p>
      <w:pPr>
        <w:adjustRightInd w:val="0"/>
        <w:snapToGrid w:val="0"/>
        <w:spacing w:line="360" w:lineRule="auto"/>
        <w:rPr>
          <w:rFonts w:ascii="宋体" w:hAnsi="宋体" w:cs="宋体"/>
          <w:color w:val="000000"/>
        </w:rPr>
      </w:pPr>
    </w:p>
    <w:p>
      <w:pPr>
        <w:spacing w:line="360" w:lineRule="auto"/>
        <w:rPr>
          <w:rFonts w:ascii="宋体" w:hAnsi="宋体" w:cs="宋体"/>
          <w:sz w:val="24"/>
          <w:szCs w:val="24"/>
        </w:rPr>
      </w:pPr>
      <w:r>
        <w:rPr>
          <w:rFonts w:hint="eastAsia" w:ascii="宋体" w:hAnsi="宋体" w:cs="宋体"/>
          <w:sz w:val="24"/>
          <w:szCs w:val="24"/>
        </w:rPr>
        <w:t xml:space="preserve">谈判方名称：                   </w:t>
      </w:r>
    </w:p>
    <w:p>
      <w:pPr>
        <w:spacing w:line="360" w:lineRule="auto"/>
        <w:rPr>
          <w:rFonts w:ascii="宋体" w:hAnsi="宋体" w:cs="宋体"/>
          <w:sz w:val="24"/>
          <w:szCs w:val="24"/>
        </w:rPr>
      </w:pPr>
      <w:r>
        <w:rPr>
          <w:rFonts w:hint="eastAsia" w:ascii="宋体" w:hAnsi="宋体" w:cs="宋体"/>
          <w:sz w:val="24"/>
          <w:szCs w:val="24"/>
        </w:rPr>
        <w:t xml:space="preserve">法定代表人或其委托代理人(签字)：                   </w:t>
      </w:r>
    </w:p>
    <w:p>
      <w:pPr>
        <w:spacing w:line="360" w:lineRule="auto"/>
        <w:rPr>
          <w:rFonts w:ascii="宋体" w:hAnsi="宋体" w:cs="宋体"/>
          <w:sz w:val="24"/>
          <w:szCs w:val="24"/>
        </w:rPr>
      </w:pPr>
      <w:r>
        <w:rPr>
          <w:rFonts w:hint="eastAsia" w:ascii="宋体" w:hAnsi="宋体" w:cs="宋体"/>
          <w:sz w:val="24"/>
          <w:szCs w:val="24"/>
        </w:rPr>
        <w:t>日          期：       年      月     日</w:t>
      </w:r>
    </w:p>
    <w:p>
      <w:pPr>
        <w:jc w:val="left"/>
        <w:rPr>
          <w:rFonts w:hint="eastAsia" w:ascii="宋体" w:hAnsi="宋体" w:cs="宋体"/>
          <w:sz w:val="30"/>
          <w:szCs w:val="30"/>
        </w:rPr>
      </w:pPr>
    </w:p>
    <w:p>
      <w:pPr>
        <w:jc w:val="left"/>
        <w:rPr>
          <w:rFonts w:hint="eastAsia" w:ascii="宋体" w:hAnsi="宋体" w:cs="宋体"/>
          <w:b/>
          <w:sz w:val="30"/>
          <w:szCs w:val="30"/>
        </w:rPr>
      </w:pPr>
      <w:r>
        <w:rPr>
          <w:rFonts w:hint="eastAsia" w:ascii="宋体" w:hAnsi="宋体" w:cs="宋体"/>
          <w:b/>
          <w:sz w:val="30"/>
          <w:szCs w:val="30"/>
        </w:rPr>
        <w:t>附件8  分项报价表（详见工程量清单）</w:t>
      </w:r>
    </w:p>
    <w:p>
      <w:pPr>
        <w:pStyle w:val="2"/>
        <w:spacing w:after="312"/>
        <w:ind w:firstLine="600"/>
        <w:rPr>
          <w:lang w:val="en-US"/>
        </w:rPr>
      </w:pPr>
    </w:p>
    <w:p>
      <w:pPr>
        <w:rPr>
          <w:rFonts w:ascii="宋体" w:hAnsi="宋体" w:cs="宋体"/>
          <w:sz w:val="30"/>
          <w:szCs w:val="30"/>
        </w:rPr>
      </w:pPr>
      <w:r>
        <w:rPr>
          <w:rFonts w:hint="eastAsia" w:ascii="宋体" w:hAnsi="宋体" w:cs="宋体"/>
          <w:b/>
          <w:sz w:val="30"/>
          <w:szCs w:val="30"/>
        </w:rPr>
        <w:t>（</w:t>
      </w:r>
      <w:r>
        <w:rPr>
          <w:rFonts w:hint="eastAsia" w:ascii="宋体" w:hAnsi="宋体" w:cs="宋体"/>
          <w:b/>
          <w:sz w:val="30"/>
          <w:szCs w:val="30"/>
          <w:lang w:val="en-US" w:eastAsia="zh-CN"/>
        </w:rPr>
        <w:t>七</w:t>
      </w:r>
      <w:r>
        <w:rPr>
          <w:rFonts w:hint="eastAsia" w:ascii="宋体" w:hAnsi="宋体" w:cs="宋体"/>
          <w:b/>
          <w:sz w:val="30"/>
          <w:szCs w:val="30"/>
        </w:rPr>
        <w:t>）</w:t>
      </w:r>
      <w:r>
        <w:rPr>
          <w:rFonts w:hint="eastAsia" w:ascii="宋体" w:hAnsi="宋体" w:cs="宋体"/>
          <w:sz w:val="30"/>
          <w:szCs w:val="30"/>
        </w:rPr>
        <w:t>、供应商认为需提供的其他资料</w:t>
      </w:r>
    </w:p>
    <w:p>
      <w:pPr>
        <w:tabs>
          <w:tab w:val="right" w:pos="9355"/>
        </w:tabs>
        <w:rPr>
          <w:rFonts w:hint="eastAsia" w:eastAsia="宋体"/>
          <w:lang w:val="en-US" w:eastAsia="zh-CN"/>
        </w:rPr>
      </w:pPr>
      <w:r>
        <w:rPr>
          <w:rFonts w:hint="eastAsia" w:ascii="宋体" w:hAnsi="宋体" w:cs="宋体"/>
          <w:sz w:val="30"/>
          <w:szCs w:val="30"/>
        </w:rPr>
        <w:t>附：评审因素中所涉及的材料可附在</w:t>
      </w:r>
      <w:bookmarkEnd w:id="11"/>
      <w:bookmarkEnd w:id="20"/>
      <w:bookmarkEnd w:id="21"/>
      <w:bookmarkEnd w:id="22"/>
      <w:bookmarkEnd w:id="23"/>
      <w:r>
        <w:rPr>
          <w:rFonts w:hint="eastAsia" w:ascii="宋体" w:hAnsi="宋体" w:cs="宋体"/>
          <w:sz w:val="30"/>
          <w:szCs w:val="30"/>
          <w:lang w:val="en-US" w:eastAsia="zh-CN"/>
        </w:rPr>
        <w:t>此</w:t>
      </w:r>
    </w:p>
    <w:sectPr>
      <w:headerReference r:id="rId13" w:type="default"/>
      <w:pgSz w:w="11906" w:h="16838"/>
      <w:pgMar w:top="851" w:right="1133" w:bottom="993" w:left="1418" w:header="709" w:footer="1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
    <w:altName w:val="Segoe Print"/>
    <w:panose1 w:val="00000000000000000000"/>
    <w:charset w:val="00"/>
    <w:family w:val="decorative"/>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rStyle w:val="39"/>
        <w:rFonts w:ascii="宋体" w:hAnsi="宋体" w:cs="宋体"/>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right" w:y="1"/>
      <w:rPr>
        <w:rStyle w:val="39"/>
      </w:rPr>
    </w:pPr>
    <w:r>
      <w:fldChar w:fldCharType="begin"/>
    </w:r>
    <w:r>
      <w:rPr>
        <w:rStyle w:val="39"/>
      </w:rPr>
      <w:instrText xml:space="preserve">PAGE  </w:instrText>
    </w:r>
    <w:r>
      <w:fldChar w:fldCharType="separate"/>
    </w:r>
    <w:r>
      <w:rPr>
        <w:rStyle w:val="39"/>
      </w:rPr>
      <w:t>5</w:t>
    </w:r>
    <w:r>
      <w:fldChar w:fldCharType="end"/>
    </w:r>
  </w:p>
  <w:p>
    <w:pPr>
      <w:pStyle w:val="2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right" w:y="1"/>
      <w:rPr>
        <w:rStyle w:val="39"/>
      </w:rPr>
    </w:pPr>
    <w:r>
      <w:fldChar w:fldCharType="begin"/>
    </w:r>
    <w:r>
      <w:rPr>
        <w:rStyle w:val="39"/>
      </w:rPr>
      <w:instrText xml:space="preserve">PAGE  </w:instrText>
    </w:r>
    <w:r>
      <w:fldChar w:fldCharType="end"/>
    </w:r>
  </w:p>
  <w:p>
    <w:pPr>
      <w:pStyle w:val="2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宋体" w:hAnsi="宋体" w:cs="宋体"/>
        <w:color w:val="000000"/>
        <w:sz w:val="18"/>
        <w:szCs w:val="18"/>
        <w:u w:val="single"/>
      </w:rPr>
    </w:pPr>
    <w:r>
      <w:rPr>
        <w:rFonts w:hint="eastAsia" w:ascii="宋体" w:hAnsi="宋体" w:cs="宋体"/>
        <w:color w:val="000000"/>
        <w:sz w:val="20"/>
        <w:szCs w:val="20"/>
        <w:u w:val="single"/>
      </w:rPr>
      <w:t>湖南新五丰股份有限公司衡南均佳12000头楼房母猪项目设计                         谈判邀请文件</w:t>
    </w:r>
    <w:r>
      <w:rPr>
        <w:rFonts w:hint="eastAsia" w:ascii="宋体" w:hAnsi="宋体" w:cs="宋体"/>
        <w:color w:val="000000"/>
        <w:sz w:val="18"/>
        <w:szCs w:val="18"/>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cs="宋体"/>
        <w:color w:val="000000"/>
        <w:sz w:val="18"/>
        <w:szCs w:val="18"/>
        <w:u w:val="single"/>
      </w:rPr>
    </w:pPr>
    <w:r>
      <w:rPr>
        <w:rFonts w:hint="eastAsia" w:ascii="宋体" w:hAnsi="宋体" w:cs="宋体"/>
        <w:color w:val="000000"/>
        <w:sz w:val="20"/>
        <w:szCs w:val="20"/>
        <w:u w:val="single"/>
      </w:rPr>
      <w:t>湖南新五丰股份有限公司衡南均佳12000头楼房母猪项目设计                         谈判邀请文件</w:t>
    </w:r>
    <w:r>
      <w:rPr>
        <w:rFonts w:hint="eastAsia" w:ascii="宋体" w:hAnsi="宋体" w:cs="宋体"/>
        <w:color w:val="000000"/>
        <w:sz w:val="18"/>
        <w:szCs w:val="18"/>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japaneseCounting"/>
      <w:lvlText w:val="%1、"/>
      <w:lvlJc w:val="left"/>
      <w:pPr>
        <w:tabs>
          <w:tab w:val="left" w:pos="1402"/>
        </w:tabs>
        <w:ind w:left="1402" w:hanging="720"/>
      </w:pPr>
      <w:rPr>
        <w:rFonts w:hint="eastAsia"/>
      </w:rPr>
    </w:lvl>
    <w:lvl w:ilvl="1" w:tentative="0">
      <w:start w:val="1"/>
      <w:numFmt w:val="lowerLetter"/>
      <w:pStyle w:val="5"/>
      <w:lvlText w:val="%2)"/>
      <w:lvlJc w:val="left"/>
      <w:pPr>
        <w:tabs>
          <w:tab w:val="left" w:pos="1522"/>
        </w:tabs>
        <w:ind w:left="1522" w:hanging="420"/>
      </w:pPr>
    </w:lvl>
    <w:lvl w:ilvl="2" w:tentative="0">
      <w:start w:val="1"/>
      <w:numFmt w:val="lowerRoman"/>
      <w:pStyle w:val="6"/>
      <w:lvlText w:val="%3."/>
      <w:lvlJc w:val="right"/>
      <w:pPr>
        <w:tabs>
          <w:tab w:val="left" w:pos="1942"/>
        </w:tabs>
        <w:ind w:left="1942" w:hanging="420"/>
      </w:pPr>
    </w:lvl>
    <w:lvl w:ilvl="3" w:tentative="0">
      <w:start w:val="1"/>
      <w:numFmt w:val="decimal"/>
      <w:lvlText w:val="%4."/>
      <w:lvlJc w:val="left"/>
      <w:pPr>
        <w:tabs>
          <w:tab w:val="left" w:pos="2362"/>
        </w:tabs>
        <w:ind w:left="2362" w:hanging="420"/>
      </w:pPr>
    </w:lvl>
    <w:lvl w:ilvl="4" w:tentative="0">
      <w:start w:val="1"/>
      <w:numFmt w:val="lowerLetter"/>
      <w:lvlText w:val="%5)"/>
      <w:lvlJc w:val="left"/>
      <w:pPr>
        <w:tabs>
          <w:tab w:val="left" w:pos="2782"/>
        </w:tabs>
        <w:ind w:left="2782" w:hanging="420"/>
      </w:pPr>
    </w:lvl>
    <w:lvl w:ilvl="5" w:tentative="0">
      <w:start w:val="1"/>
      <w:numFmt w:val="lowerRoman"/>
      <w:lvlText w:val="%6."/>
      <w:lvlJc w:val="right"/>
      <w:pPr>
        <w:tabs>
          <w:tab w:val="left" w:pos="3202"/>
        </w:tabs>
        <w:ind w:left="3202" w:hanging="420"/>
      </w:pPr>
    </w:lvl>
    <w:lvl w:ilvl="6" w:tentative="0">
      <w:start w:val="1"/>
      <w:numFmt w:val="decimal"/>
      <w:lvlText w:val="%7."/>
      <w:lvlJc w:val="left"/>
      <w:pPr>
        <w:tabs>
          <w:tab w:val="left" w:pos="3622"/>
        </w:tabs>
        <w:ind w:left="3622" w:hanging="420"/>
      </w:pPr>
    </w:lvl>
    <w:lvl w:ilvl="7" w:tentative="0">
      <w:start w:val="1"/>
      <w:numFmt w:val="lowerLetter"/>
      <w:lvlText w:val="%8)"/>
      <w:lvlJc w:val="left"/>
      <w:pPr>
        <w:tabs>
          <w:tab w:val="left" w:pos="4042"/>
        </w:tabs>
        <w:ind w:left="4042" w:hanging="420"/>
      </w:pPr>
    </w:lvl>
    <w:lvl w:ilvl="8" w:tentative="0">
      <w:start w:val="1"/>
      <w:numFmt w:val="lowerRoman"/>
      <w:lvlText w:val="%9."/>
      <w:lvlJc w:val="right"/>
      <w:pPr>
        <w:tabs>
          <w:tab w:val="left" w:pos="4462"/>
        </w:tabs>
        <w:ind w:left="44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oNotHyphenateCaps/>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FjZTBjOGYwMjkwZGM0MWNkMjVhYzZhYTc5N2Y5NGEifQ=="/>
  </w:docVars>
  <w:rsids>
    <w:rsidRoot w:val="00172A27"/>
    <w:rsid w:val="00000674"/>
    <w:rsid w:val="00002157"/>
    <w:rsid w:val="00003006"/>
    <w:rsid w:val="000031DA"/>
    <w:rsid w:val="00003AD8"/>
    <w:rsid w:val="00003B06"/>
    <w:rsid w:val="00004946"/>
    <w:rsid w:val="00004C6C"/>
    <w:rsid w:val="00007B11"/>
    <w:rsid w:val="00007D76"/>
    <w:rsid w:val="00012CE0"/>
    <w:rsid w:val="0001355A"/>
    <w:rsid w:val="00013BDF"/>
    <w:rsid w:val="00014C85"/>
    <w:rsid w:val="00014D78"/>
    <w:rsid w:val="0001512E"/>
    <w:rsid w:val="00015240"/>
    <w:rsid w:val="00015542"/>
    <w:rsid w:val="0001564E"/>
    <w:rsid w:val="0001569B"/>
    <w:rsid w:val="00015AD9"/>
    <w:rsid w:val="00015D25"/>
    <w:rsid w:val="00016093"/>
    <w:rsid w:val="00017F6C"/>
    <w:rsid w:val="00020746"/>
    <w:rsid w:val="000207BB"/>
    <w:rsid w:val="000212F4"/>
    <w:rsid w:val="00023B89"/>
    <w:rsid w:val="00024518"/>
    <w:rsid w:val="00025759"/>
    <w:rsid w:val="000269CA"/>
    <w:rsid w:val="0003070B"/>
    <w:rsid w:val="00031196"/>
    <w:rsid w:val="0003231E"/>
    <w:rsid w:val="00032E60"/>
    <w:rsid w:val="00034AA8"/>
    <w:rsid w:val="000350FA"/>
    <w:rsid w:val="00041B7C"/>
    <w:rsid w:val="00042209"/>
    <w:rsid w:val="000423B8"/>
    <w:rsid w:val="00042931"/>
    <w:rsid w:val="00042AE9"/>
    <w:rsid w:val="0004331D"/>
    <w:rsid w:val="00047597"/>
    <w:rsid w:val="000500A6"/>
    <w:rsid w:val="00052C95"/>
    <w:rsid w:val="000530F1"/>
    <w:rsid w:val="00054571"/>
    <w:rsid w:val="000547C2"/>
    <w:rsid w:val="0005490C"/>
    <w:rsid w:val="000559D2"/>
    <w:rsid w:val="00062403"/>
    <w:rsid w:val="000629BE"/>
    <w:rsid w:val="00064F78"/>
    <w:rsid w:val="00065856"/>
    <w:rsid w:val="00066041"/>
    <w:rsid w:val="000667D4"/>
    <w:rsid w:val="000671ED"/>
    <w:rsid w:val="0007079A"/>
    <w:rsid w:val="0007135A"/>
    <w:rsid w:val="00072C1A"/>
    <w:rsid w:val="00072F44"/>
    <w:rsid w:val="0007480E"/>
    <w:rsid w:val="00074DC5"/>
    <w:rsid w:val="00074EA4"/>
    <w:rsid w:val="000750CC"/>
    <w:rsid w:val="000768F7"/>
    <w:rsid w:val="00076B1F"/>
    <w:rsid w:val="00080D90"/>
    <w:rsid w:val="00082108"/>
    <w:rsid w:val="00083A3D"/>
    <w:rsid w:val="00084006"/>
    <w:rsid w:val="00085490"/>
    <w:rsid w:val="000877A7"/>
    <w:rsid w:val="00087ADE"/>
    <w:rsid w:val="00091471"/>
    <w:rsid w:val="00092503"/>
    <w:rsid w:val="000926C3"/>
    <w:rsid w:val="00092DF9"/>
    <w:rsid w:val="000A2B1C"/>
    <w:rsid w:val="000A390B"/>
    <w:rsid w:val="000A497C"/>
    <w:rsid w:val="000A708E"/>
    <w:rsid w:val="000A76BC"/>
    <w:rsid w:val="000A78C1"/>
    <w:rsid w:val="000B26D1"/>
    <w:rsid w:val="000B3648"/>
    <w:rsid w:val="000B53EA"/>
    <w:rsid w:val="000B7751"/>
    <w:rsid w:val="000C03B0"/>
    <w:rsid w:val="000C3B3D"/>
    <w:rsid w:val="000C4259"/>
    <w:rsid w:val="000C5203"/>
    <w:rsid w:val="000C6442"/>
    <w:rsid w:val="000C65D3"/>
    <w:rsid w:val="000C710B"/>
    <w:rsid w:val="000D0D35"/>
    <w:rsid w:val="000D7C7F"/>
    <w:rsid w:val="000E36B4"/>
    <w:rsid w:val="000E4D2E"/>
    <w:rsid w:val="000E54DD"/>
    <w:rsid w:val="000E5E05"/>
    <w:rsid w:val="000E644D"/>
    <w:rsid w:val="000E6775"/>
    <w:rsid w:val="000E7FAC"/>
    <w:rsid w:val="000F039B"/>
    <w:rsid w:val="000F181F"/>
    <w:rsid w:val="000F24AA"/>
    <w:rsid w:val="000F43B4"/>
    <w:rsid w:val="000F4E00"/>
    <w:rsid w:val="000F5503"/>
    <w:rsid w:val="000F6D35"/>
    <w:rsid w:val="00103016"/>
    <w:rsid w:val="0011056A"/>
    <w:rsid w:val="001117FB"/>
    <w:rsid w:val="00113423"/>
    <w:rsid w:val="00114257"/>
    <w:rsid w:val="0011561D"/>
    <w:rsid w:val="00116B61"/>
    <w:rsid w:val="00117C90"/>
    <w:rsid w:val="00120E8F"/>
    <w:rsid w:val="00125D12"/>
    <w:rsid w:val="00126051"/>
    <w:rsid w:val="00127E73"/>
    <w:rsid w:val="0013032D"/>
    <w:rsid w:val="00130F7D"/>
    <w:rsid w:val="00132433"/>
    <w:rsid w:val="00133C41"/>
    <w:rsid w:val="00135A95"/>
    <w:rsid w:val="0014142D"/>
    <w:rsid w:val="00141933"/>
    <w:rsid w:val="0014267C"/>
    <w:rsid w:val="00143A35"/>
    <w:rsid w:val="00143CBC"/>
    <w:rsid w:val="00146054"/>
    <w:rsid w:val="0015092B"/>
    <w:rsid w:val="0015167F"/>
    <w:rsid w:val="001532FC"/>
    <w:rsid w:val="0015378B"/>
    <w:rsid w:val="001539EC"/>
    <w:rsid w:val="00155857"/>
    <w:rsid w:val="00156F8B"/>
    <w:rsid w:val="00157C88"/>
    <w:rsid w:val="001602E2"/>
    <w:rsid w:val="0016034B"/>
    <w:rsid w:val="001606A3"/>
    <w:rsid w:val="00160BE2"/>
    <w:rsid w:val="00163ACB"/>
    <w:rsid w:val="001673ED"/>
    <w:rsid w:val="00167FB4"/>
    <w:rsid w:val="00170163"/>
    <w:rsid w:val="001705E2"/>
    <w:rsid w:val="00172A27"/>
    <w:rsid w:val="00172F9F"/>
    <w:rsid w:val="00173473"/>
    <w:rsid w:val="001758BA"/>
    <w:rsid w:val="00176CB9"/>
    <w:rsid w:val="00177343"/>
    <w:rsid w:val="00177C1D"/>
    <w:rsid w:val="00180310"/>
    <w:rsid w:val="00180704"/>
    <w:rsid w:val="001815BC"/>
    <w:rsid w:val="00181D9B"/>
    <w:rsid w:val="00182B29"/>
    <w:rsid w:val="0018373E"/>
    <w:rsid w:val="001853F2"/>
    <w:rsid w:val="00185C7B"/>
    <w:rsid w:val="00187292"/>
    <w:rsid w:val="00190221"/>
    <w:rsid w:val="0019177E"/>
    <w:rsid w:val="00192117"/>
    <w:rsid w:val="00193EFD"/>
    <w:rsid w:val="0019798F"/>
    <w:rsid w:val="001A09C0"/>
    <w:rsid w:val="001A0C8E"/>
    <w:rsid w:val="001A14D4"/>
    <w:rsid w:val="001A1A4C"/>
    <w:rsid w:val="001A3498"/>
    <w:rsid w:val="001A3842"/>
    <w:rsid w:val="001A59D2"/>
    <w:rsid w:val="001A5D76"/>
    <w:rsid w:val="001A6650"/>
    <w:rsid w:val="001B18B3"/>
    <w:rsid w:val="001B1DA5"/>
    <w:rsid w:val="001B63FA"/>
    <w:rsid w:val="001B77EC"/>
    <w:rsid w:val="001B7DC0"/>
    <w:rsid w:val="001C4F10"/>
    <w:rsid w:val="001C534B"/>
    <w:rsid w:val="001C57F0"/>
    <w:rsid w:val="001C7759"/>
    <w:rsid w:val="001C7E97"/>
    <w:rsid w:val="001D0713"/>
    <w:rsid w:val="001D09C0"/>
    <w:rsid w:val="001D379D"/>
    <w:rsid w:val="001D508D"/>
    <w:rsid w:val="001D5C6F"/>
    <w:rsid w:val="001D6E41"/>
    <w:rsid w:val="001E2B87"/>
    <w:rsid w:val="001E46B5"/>
    <w:rsid w:val="001E7321"/>
    <w:rsid w:val="001F04AE"/>
    <w:rsid w:val="001F2E81"/>
    <w:rsid w:val="001F4016"/>
    <w:rsid w:val="001F4A51"/>
    <w:rsid w:val="001F55EB"/>
    <w:rsid w:val="001F73E3"/>
    <w:rsid w:val="001F792D"/>
    <w:rsid w:val="0020158E"/>
    <w:rsid w:val="00202995"/>
    <w:rsid w:val="00202C7D"/>
    <w:rsid w:val="002034D5"/>
    <w:rsid w:val="00203D1A"/>
    <w:rsid w:val="0020595B"/>
    <w:rsid w:val="00205E11"/>
    <w:rsid w:val="00211BC3"/>
    <w:rsid w:val="00213758"/>
    <w:rsid w:val="002137D1"/>
    <w:rsid w:val="00213F2D"/>
    <w:rsid w:val="00217BEF"/>
    <w:rsid w:val="002211C9"/>
    <w:rsid w:val="0022376B"/>
    <w:rsid w:val="00225E3E"/>
    <w:rsid w:val="00232E54"/>
    <w:rsid w:val="002361C8"/>
    <w:rsid w:val="00240651"/>
    <w:rsid w:val="002409C3"/>
    <w:rsid w:val="00241243"/>
    <w:rsid w:val="00242F7A"/>
    <w:rsid w:val="00245445"/>
    <w:rsid w:val="00245976"/>
    <w:rsid w:val="00246B8C"/>
    <w:rsid w:val="00250C43"/>
    <w:rsid w:val="002526BD"/>
    <w:rsid w:val="002529CC"/>
    <w:rsid w:val="00253B48"/>
    <w:rsid w:val="002541D9"/>
    <w:rsid w:val="00254AAB"/>
    <w:rsid w:val="002565C7"/>
    <w:rsid w:val="00263CA4"/>
    <w:rsid w:val="002643A7"/>
    <w:rsid w:val="002677DF"/>
    <w:rsid w:val="00267914"/>
    <w:rsid w:val="002702D3"/>
    <w:rsid w:val="00270B9C"/>
    <w:rsid w:val="0027127C"/>
    <w:rsid w:val="00271343"/>
    <w:rsid w:val="00272BB3"/>
    <w:rsid w:val="00272C29"/>
    <w:rsid w:val="00272D48"/>
    <w:rsid w:val="0027316D"/>
    <w:rsid w:val="002759A8"/>
    <w:rsid w:val="002777D4"/>
    <w:rsid w:val="002833C6"/>
    <w:rsid w:val="00283EA2"/>
    <w:rsid w:val="002874FE"/>
    <w:rsid w:val="0028769E"/>
    <w:rsid w:val="00287B5B"/>
    <w:rsid w:val="0029187A"/>
    <w:rsid w:val="002933EE"/>
    <w:rsid w:val="00293B9C"/>
    <w:rsid w:val="0029528A"/>
    <w:rsid w:val="00295A61"/>
    <w:rsid w:val="002965ED"/>
    <w:rsid w:val="00297E3F"/>
    <w:rsid w:val="002A00B4"/>
    <w:rsid w:val="002A01E3"/>
    <w:rsid w:val="002A055B"/>
    <w:rsid w:val="002A0FCD"/>
    <w:rsid w:val="002A110F"/>
    <w:rsid w:val="002A1263"/>
    <w:rsid w:val="002A1EF6"/>
    <w:rsid w:val="002A568C"/>
    <w:rsid w:val="002A5B02"/>
    <w:rsid w:val="002A6047"/>
    <w:rsid w:val="002B0680"/>
    <w:rsid w:val="002B1E49"/>
    <w:rsid w:val="002B3017"/>
    <w:rsid w:val="002B3619"/>
    <w:rsid w:val="002B3F79"/>
    <w:rsid w:val="002B53BF"/>
    <w:rsid w:val="002B5A90"/>
    <w:rsid w:val="002B6374"/>
    <w:rsid w:val="002B71D8"/>
    <w:rsid w:val="002C0BCC"/>
    <w:rsid w:val="002C0CB7"/>
    <w:rsid w:val="002C1626"/>
    <w:rsid w:val="002C2D1F"/>
    <w:rsid w:val="002C3960"/>
    <w:rsid w:val="002C41B4"/>
    <w:rsid w:val="002C4753"/>
    <w:rsid w:val="002C5297"/>
    <w:rsid w:val="002C7985"/>
    <w:rsid w:val="002D0591"/>
    <w:rsid w:val="002D1429"/>
    <w:rsid w:val="002D2F0D"/>
    <w:rsid w:val="002D429E"/>
    <w:rsid w:val="002D5BA5"/>
    <w:rsid w:val="002D64FA"/>
    <w:rsid w:val="002D76A5"/>
    <w:rsid w:val="002E00AE"/>
    <w:rsid w:val="002E030B"/>
    <w:rsid w:val="002E1761"/>
    <w:rsid w:val="002E2B73"/>
    <w:rsid w:val="002E7E17"/>
    <w:rsid w:val="002F0663"/>
    <w:rsid w:val="002F18E0"/>
    <w:rsid w:val="002F1AD3"/>
    <w:rsid w:val="002F2C99"/>
    <w:rsid w:val="002F4145"/>
    <w:rsid w:val="002F5D39"/>
    <w:rsid w:val="002F63FE"/>
    <w:rsid w:val="002F6CC6"/>
    <w:rsid w:val="002F6FDC"/>
    <w:rsid w:val="002F7E57"/>
    <w:rsid w:val="00301B15"/>
    <w:rsid w:val="0030261E"/>
    <w:rsid w:val="00304048"/>
    <w:rsid w:val="003043AB"/>
    <w:rsid w:val="00304800"/>
    <w:rsid w:val="00306124"/>
    <w:rsid w:val="003071A6"/>
    <w:rsid w:val="0031080F"/>
    <w:rsid w:val="00311BAD"/>
    <w:rsid w:val="00313B2C"/>
    <w:rsid w:val="003140B4"/>
    <w:rsid w:val="00314678"/>
    <w:rsid w:val="003146D9"/>
    <w:rsid w:val="00314B1F"/>
    <w:rsid w:val="00317800"/>
    <w:rsid w:val="00317C54"/>
    <w:rsid w:val="00320A33"/>
    <w:rsid w:val="00320A98"/>
    <w:rsid w:val="003212AF"/>
    <w:rsid w:val="00322659"/>
    <w:rsid w:val="00324149"/>
    <w:rsid w:val="00324E58"/>
    <w:rsid w:val="0032544B"/>
    <w:rsid w:val="00325F06"/>
    <w:rsid w:val="0032693C"/>
    <w:rsid w:val="003271AB"/>
    <w:rsid w:val="00327602"/>
    <w:rsid w:val="00327BE5"/>
    <w:rsid w:val="0033095F"/>
    <w:rsid w:val="0033158C"/>
    <w:rsid w:val="00332C30"/>
    <w:rsid w:val="003350AE"/>
    <w:rsid w:val="00335A5D"/>
    <w:rsid w:val="00336533"/>
    <w:rsid w:val="003367C7"/>
    <w:rsid w:val="00337503"/>
    <w:rsid w:val="00340374"/>
    <w:rsid w:val="0034166C"/>
    <w:rsid w:val="003420F5"/>
    <w:rsid w:val="00342B37"/>
    <w:rsid w:val="003438E8"/>
    <w:rsid w:val="00343C53"/>
    <w:rsid w:val="00344634"/>
    <w:rsid w:val="00346946"/>
    <w:rsid w:val="003471AD"/>
    <w:rsid w:val="00347788"/>
    <w:rsid w:val="00350192"/>
    <w:rsid w:val="00352EB0"/>
    <w:rsid w:val="00353C5E"/>
    <w:rsid w:val="00354582"/>
    <w:rsid w:val="00355083"/>
    <w:rsid w:val="003564BB"/>
    <w:rsid w:val="00357560"/>
    <w:rsid w:val="00362A56"/>
    <w:rsid w:val="0036308D"/>
    <w:rsid w:val="00363D5B"/>
    <w:rsid w:val="00363DC6"/>
    <w:rsid w:val="00364857"/>
    <w:rsid w:val="003652FC"/>
    <w:rsid w:val="003669E6"/>
    <w:rsid w:val="00366F48"/>
    <w:rsid w:val="00367113"/>
    <w:rsid w:val="0037618F"/>
    <w:rsid w:val="0037797E"/>
    <w:rsid w:val="00377C86"/>
    <w:rsid w:val="003801AC"/>
    <w:rsid w:val="00382997"/>
    <w:rsid w:val="00383D92"/>
    <w:rsid w:val="00383DE0"/>
    <w:rsid w:val="00384E7F"/>
    <w:rsid w:val="00385066"/>
    <w:rsid w:val="00385DB3"/>
    <w:rsid w:val="003900DF"/>
    <w:rsid w:val="0039032C"/>
    <w:rsid w:val="003908E6"/>
    <w:rsid w:val="00392006"/>
    <w:rsid w:val="003929B5"/>
    <w:rsid w:val="00392C78"/>
    <w:rsid w:val="00392CDD"/>
    <w:rsid w:val="00393A98"/>
    <w:rsid w:val="00393AB1"/>
    <w:rsid w:val="00395BA2"/>
    <w:rsid w:val="00395CF0"/>
    <w:rsid w:val="00396C01"/>
    <w:rsid w:val="00396D1D"/>
    <w:rsid w:val="003A4FC4"/>
    <w:rsid w:val="003A5D31"/>
    <w:rsid w:val="003A7164"/>
    <w:rsid w:val="003A7C49"/>
    <w:rsid w:val="003B06A6"/>
    <w:rsid w:val="003B0A9C"/>
    <w:rsid w:val="003B1408"/>
    <w:rsid w:val="003B19D1"/>
    <w:rsid w:val="003B20D0"/>
    <w:rsid w:val="003B2FB1"/>
    <w:rsid w:val="003B7FCD"/>
    <w:rsid w:val="003B7FF8"/>
    <w:rsid w:val="003C0038"/>
    <w:rsid w:val="003C1F66"/>
    <w:rsid w:val="003C33E3"/>
    <w:rsid w:val="003C3675"/>
    <w:rsid w:val="003C4458"/>
    <w:rsid w:val="003C6D63"/>
    <w:rsid w:val="003D1C79"/>
    <w:rsid w:val="003D557D"/>
    <w:rsid w:val="003D5AF6"/>
    <w:rsid w:val="003D5F1E"/>
    <w:rsid w:val="003D7747"/>
    <w:rsid w:val="003E4211"/>
    <w:rsid w:val="003E42B3"/>
    <w:rsid w:val="003E58D3"/>
    <w:rsid w:val="003E65D8"/>
    <w:rsid w:val="003E7102"/>
    <w:rsid w:val="003E7B9B"/>
    <w:rsid w:val="003E7DB3"/>
    <w:rsid w:val="003F0384"/>
    <w:rsid w:val="003F1CA1"/>
    <w:rsid w:val="003F2A16"/>
    <w:rsid w:val="003F38DD"/>
    <w:rsid w:val="003F6555"/>
    <w:rsid w:val="003F7D00"/>
    <w:rsid w:val="00401862"/>
    <w:rsid w:val="00404ACA"/>
    <w:rsid w:val="00405D5C"/>
    <w:rsid w:val="004069EF"/>
    <w:rsid w:val="00407FF4"/>
    <w:rsid w:val="004102C0"/>
    <w:rsid w:val="004109C1"/>
    <w:rsid w:val="004112FD"/>
    <w:rsid w:val="004169A1"/>
    <w:rsid w:val="00417BE1"/>
    <w:rsid w:val="00417CE8"/>
    <w:rsid w:val="0042093E"/>
    <w:rsid w:val="00420A26"/>
    <w:rsid w:val="00426F42"/>
    <w:rsid w:val="00427660"/>
    <w:rsid w:val="00427CD0"/>
    <w:rsid w:val="00432F78"/>
    <w:rsid w:val="0043423A"/>
    <w:rsid w:val="0043750B"/>
    <w:rsid w:val="00437C84"/>
    <w:rsid w:val="00437D3E"/>
    <w:rsid w:val="00437FCB"/>
    <w:rsid w:val="004476C3"/>
    <w:rsid w:val="00447C9D"/>
    <w:rsid w:val="0045008E"/>
    <w:rsid w:val="004500E4"/>
    <w:rsid w:val="00450BF7"/>
    <w:rsid w:val="00451043"/>
    <w:rsid w:val="00451359"/>
    <w:rsid w:val="004556C5"/>
    <w:rsid w:val="00456646"/>
    <w:rsid w:val="00457F42"/>
    <w:rsid w:val="00461A57"/>
    <w:rsid w:val="004624FC"/>
    <w:rsid w:val="00465520"/>
    <w:rsid w:val="00470F7A"/>
    <w:rsid w:val="00476F06"/>
    <w:rsid w:val="00477144"/>
    <w:rsid w:val="0047726F"/>
    <w:rsid w:val="00477D37"/>
    <w:rsid w:val="00480245"/>
    <w:rsid w:val="00481DC7"/>
    <w:rsid w:val="004825AD"/>
    <w:rsid w:val="0048291E"/>
    <w:rsid w:val="004830D5"/>
    <w:rsid w:val="004840A9"/>
    <w:rsid w:val="00484F02"/>
    <w:rsid w:val="0048531F"/>
    <w:rsid w:val="00486017"/>
    <w:rsid w:val="00486324"/>
    <w:rsid w:val="004878DE"/>
    <w:rsid w:val="00487917"/>
    <w:rsid w:val="00490630"/>
    <w:rsid w:val="00493711"/>
    <w:rsid w:val="004947B7"/>
    <w:rsid w:val="00495EEC"/>
    <w:rsid w:val="004A079E"/>
    <w:rsid w:val="004A1386"/>
    <w:rsid w:val="004A1804"/>
    <w:rsid w:val="004A24D2"/>
    <w:rsid w:val="004A49CA"/>
    <w:rsid w:val="004A5313"/>
    <w:rsid w:val="004A5D03"/>
    <w:rsid w:val="004A6121"/>
    <w:rsid w:val="004A6279"/>
    <w:rsid w:val="004A65B7"/>
    <w:rsid w:val="004B1577"/>
    <w:rsid w:val="004B1926"/>
    <w:rsid w:val="004B29FA"/>
    <w:rsid w:val="004B3501"/>
    <w:rsid w:val="004B4C08"/>
    <w:rsid w:val="004B5805"/>
    <w:rsid w:val="004C0777"/>
    <w:rsid w:val="004C2056"/>
    <w:rsid w:val="004C6B92"/>
    <w:rsid w:val="004D0083"/>
    <w:rsid w:val="004D0E4B"/>
    <w:rsid w:val="004D366A"/>
    <w:rsid w:val="004D4BEB"/>
    <w:rsid w:val="004D5257"/>
    <w:rsid w:val="004E00BC"/>
    <w:rsid w:val="004E05DE"/>
    <w:rsid w:val="004E0EE4"/>
    <w:rsid w:val="004E3314"/>
    <w:rsid w:val="004E5867"/>
    <w:rsid w:val="004E7BBD"/>
    <w:rsid w:val="004E7C4B"/>
    <w:rsid w:val="004F01E7"/>
    <w:rsid w:val="004F11F3"/>
    <w:rsid w:val="004F1872"/>
    <w:rsid w:val="004F3677"/>
    <w:rsid w:val="004F4AE4"/>
    <w:rsid w:val="004F4E8B"/>
    <w:rsid w:val="00502F42"/>
    <w:rsid w:val="00503B0E"/>
    <w:rsid w:val="00503ED2"/>
    <w:rsid w:val="00506860"/>
    <w:rsid w:val="0051114D"/>
    <w:rsid w:val="005120AA"/>
    <w:rsid w:val="00514AE7"/>
    <w:rsid w:val="005154BE"/>
    <w:rsid w:val="00515CFD"/>
    <w:rsid w:val="00516B64"/>
    <w:rsid w:val="00517156"/>
    <w:rsid w:val="005174BD"/>
    <w:rsid w:val="005177CC"/>
    <w:rsid w:val="00520300"/>
    <w:rsid w:val="00522912"/>
    <w:rsid w:val="00523C0D"/>
    <w:rsid w:val="00526C73"/>
    <w:rsid w:val="00527E9E"/>
    <w:rsid w:val="00530C81"/>
    <w:rsid w:val="00531B97"/>
    <w:rsid w:val="00532137"/>
    <w:rsid w:val="00532400"/>
    <w:rsid w:val="00534B69"/>
    <w:rsid w:val="00534C2B"/>
    <w:rsid w:val="0053545A"/>
    <w:rsid w:val="00536088"/>
    <w:rsid w:val="00537BF7"/>
    <w:rsid w:val="00537E11"/>
    <w:rsid w:val="00540886"/>
    <w:rsid w:val="00541BB1"/>
    <w:rsid w:val="00541FD7"/>
    <w:rsid w:val="0054221F"/>
    <w:rsid w:val="00542B4E"/>
    <w:rsid w:val="00543DE4"/>
    <w:rsid w:val="00547CF3"/>
    <w:rsid w:val="005500F9"/>
    <w:rsid w:val="005522B9"/>
    <w:rsid w:val="00553C51"/>
    <w:rsid w:val="00553D93"/>
    <w:rsid w:val="00553E09"/>
    <w:rsid w:val="005558C0"/>
    <w:rsid w:val="00556AA3"/>
    <w:rsid w:val="005579C3"/>
    <w:rsid w:val="00560075"/>
    <w:rsid w:val="00560CC2"/>
    <w:rsid w:val="00560D7C"/>
    <w:rsid w:val="00561203"/>
    <w:rsid w:val="00561F74"/>
    <w:rsid w:val="0056441A"/>
    <w:rsid w:val="00564A29"/>
    <w:rsid w:val="00565A90"/>
    <w:rsid w:val="00567033"/>
    <w:rsid w:val="00567CC4"/>
    <w:rsid w:val="00567E64"/>
    <w:rsid w:val="00571CC1"/>
    <w:rsid w:val="00574CB2"/>
    <w:rsid w:val="005755F4"/>
    <w:rsid w:val="00575DCE"/>
    <w:rsid w:val="0057624F"/>
    <w:rsid w:val="00576336"/>
    <w:rsid w:val="00576FE1"/>
    <w:rsid w:val="00580CE4"/>
    <w:rsid w:val="0058105C"/>
    <w:rsid w:val="00582818"/>
    <w:rsid w:val="0058303C"/>
    <w:rsid w:val="005835BB"/>
    <w:rsid w:val="00583EA4"/>
    <w:rsid w:val="00590624"/>
    <w:rsid w:val="00590D01"/>
    <w:rsid w:val="00590ED7"/>
    <w:rsid w:val="00592070"/>
    <w:rsid w:val="0059362E"/>
    <w:rsid w:val="00593657"/>
    <w:rsid w:val="00594125"/>
    <w:rsid w:val="00596EF0"/>
    <w:rsid w:val="0059755B"/>
    <w:rsid w:val="005A00A2"/>
    <w:rsid w:val="005A0B6F"/>
    <w:rsid w:val="005A1515"/>
    <w:rsid w:val="005A2648"/>
    <w:rsid w:val="005A2F36"/>
    <w:rsid w:val="005A3047"/>
    <w:rsid w:val="005A4FAE"/>
    <w:rsid w:val="005A6884"/>
    <w:rsid w:val="005A6E68"/>
    <w:rsid w:val="005A7BE3"/>
    <w:rsid w:val="005B0259"/>
    <w:rsid w:val="005B09AE"/>
    <w:rsid w:val="005B1287"/>
    <w:rsid w:val="005B5B31"/>
    <w:rsid w:val="005B603A"/>
    <w:rsid w:val="005B7204"/>
    <w:rsid w:val="005B7CEC"/>
    <w:rsid w:val="005B7F2A"/>
    <w:rsid w:val="005C0EAA"/>
    <w:rsid w:val="005C29FF"/>
    <w:rsid w:val="005C3D74"/>
    <w:rsid w:val="005C404B"/>
    <w:rsid w:val="005C4AEB"/>
    <w:rsid w:val="005C4E2B"/>
    <w:rsid w:val="005C7D15"/>
    <w:rsid w:val="005D01DB"/>
    <w:rsid w:val="005D056A"/>
    <w:rsid w:val="005D2493"/>
    <w:rsid w:val="005D2963"/>
    <w:rsid w:val="005D6381"/>
    <w:rsid w:val="005E0BEA"/>
    <w:rsid w:val="005E19D7"/>
    <w:rsid w:val="005F026B"/>
    <w:rsid w:val="005F1B0B"/>
    <w:rsid w:val="005F1B30"/>
    <w:rsid w:val="005F2822"/>
    <w:rsid w:val="005F3AA6"/>
    <w:rsid w:val="005F45A2"/>
    <w:rsid w:val="005F5565"/>
    <w:rsid w:val="005F5AD6"/>
    <w:rsid w:val="005F5D5B"/>
    <w:rsid w:val="005F7287"/>
    <w:rsid w:val="005F74CF"/>
    <w:rsid w:val="00603F1C"/>
    <w:rsid w:val="00604176"/>
    <w:rsid w:val="00605343"/>
    <w:rsid w:val="00606F9E"/>
    <w:rsid w:val="0061138C"/>
    <w:rsid w:val="00611EDA"/>
    <w:rsid w:val="00613471"/>
    <w:rsid w:val="00614547"/>
    <w:rsid w:val="00614F18"/>
    <w:rsid w:val="00616272"/>
    <w:rsid w:val="00616292"/>
    <w:rsid w:val="00617A9A"/>
    <w:rsid w:val="00620EE7"/>
    <w:rsid w:val="00621C48"/>
    <w:rsid w:val="00621D77"/>
    <w:rsid w:val="00622954"/>
    <w:rsid w:val="00622FDB"/>
    <w:rsid w:val="00623BA2"/>
    <w:rsid w:val="00623EF4"/>
    <w:rsid w:val="00624FC0"/>
    <w:rsid w:val="0062527E"/>
    <w:rsid w:val="00625538"/>
    <w:rsid w:val="0062557C"/>
    <w:rsid w:val="0062579E"/>
    <w:rsid w:val="00625CD0"/>
    <w:rsid w:val="00626D99"/>
    <w:rsid w:val="00627B7D"/>
    <w:rsid w:val="006301EE"/>
    <w:rsid w:val="00631369"/>
    <w:rsid w:val="006316D9"/>
    <w:rsid w:val="006321B3"/>
    <w:rsid w:val="00632EE3"/>
    <w:rsid w:val="00633A0D"/>
    <w:rsid w:val="00635833"/>
    <w:rsid w:val="00636459"/>
    <w:rsid w:val="00636E99"/>
    <w:rsid w:val="00637A89"/>
    <w:rsid w:val="00640DD8"/>
    <w:rsid w:val="00641B96"/>
    <w:rsid w:val="00642703"/>
    <w:rsid w:val="006438EB"/>
    <w:rsid w:val="00644BFB"/>
    <w:rsid w:val="00644C3A"/>
    <w:rsid w:val="00647577"/>
    <w:rsid w:val="00647BE7"/>
    <w:rsid w:val="00650510"/>
    <w:rsid w:val="0065085D"/>
    <w:rsid w:val="00650DB5"/>
    <w:rsid w:val="00650DFD"/>
    <w:rsid w:val="00653D48"/>
    <w:rsid w:val="0065416B"/>
    <w:rsid w:val="00654913"/>
    <w:rsid w:val="006550D5"/>
    <w:rsid w:val="006553A6"/>
    <w:rsid w:val="006559A1"/>
    <w:rsid w:val="006559B6"/>
    <w:rsid w:val="0065673F"/>
    <w:rsid w:val="00656B74"/>
    <w:rsid w:val="00657E6A"/>
    <w:rsid w:val="006621D1"/>
    <w:rsid w:val="006628FF"/>
    <w:rsid w:val="00662E11"/>
    <w:rsid w:val="0066500C"/>
    <w:rsid w:val="00665A1E"/>
    <w:rsid w:val="006661B0"/>
    <w:rsid w:val="0066694D"/>
    <w:rsid w:val="006701EA"/>
    <w:rsid w:val="00670257"/>
    <w:rsid w:val="0067417A"/>
    <w:rsid w:val="00674286"/>
    <w:rsid w:val="00674BD4"/>
    <w:rsid w:val="00674BD7"/>
    <w:rsid w:val="00674EC0"/>
    <w:rsid w:val="00675291"/>
    <w:rsid w:val="0067597A"/>
    <w:rsid w:val="00680C59"/>
    <w:rsid w:val="00681512"/>
    <w:rsid w:val="00682592"/>
    <w:rsid w:val="00682851"/>
    <w:rsid w:val="006830B8"/>
    <w:rsid w:val="00683694"/>
    <w:rsid w:val="006849FE"/>
    <w:rsid w:val="00684A5C"/>
    <w:rsid w:val="00685A5C"/>
    <w:rsid w:val="00687057"/>
    <w:rsid w:val="00687D8B"/>
    <w:rsid w:val="00691F78"/>
    <w:rsid w:val="0069345B"/>
    <w:rsid w:val="00693479"/>
    <w:rsid w:val="00695AA8"/>
    <w:rsid w:val="006A48F0"/>
    <w:rsid w:val="006A4EDD"/>
    <w:rsid w:val="006A64BA"/>
    <w:rsid w:val="006A66EA"/>
    <w:rsid w:val="006A7BCD"/>
    <w:rsid w:val="006B2041"/>
    <w:rsid w:val="006B38DD"/>
    <w:rsid w:val="006B53BA"/>
    <w:rsid w:val="006B6998"/>
    <w:rsid w:val="006C02C8"/>
    <w:rsid w:val="006C0E19"/>
    <w:rsid w:val="006C34D7"/>
    <w:rsid w:val="006C583C"/>
    <w:rsid w:val="006C593B"/>
    <w:rsid w:val="006C718D"/>
    <w:rsid w:val="006D0A18"/>
    <w:rsid w:val="006D0D8E"/>
    <w:rsid w:val="006D0EB9"/>
    <w:rsid w:val="006D226B"/>
    <w:rsid w:val="006D34FB"/>
    <w:rsid w:val="006D3FD4"/>
    <w:rsid w:val="006D45A6"/>
    <w:rsid w:val="006D62E9"/>
    <w:rsid w:val="006D68F0"/>
    <w:rsid w:val="006D70B9"/>
    <w:rsid w:val="006E0074"/>
    <w:rsid w:val="006E1693"/>
    <w:rsid w:val="006E2959"/>
    <w:rsid w:val="006E295F"/>
    <w:rsid w:val="006E4E22"/>
    <w:rsid w:val="006E5399"/>
    <w:rsid w:val="006E5F2F"/>
    <w:rsid w:val="006E6C2C"/>
    <w:rsid w:val="006E6E8E"/>
    <w:rsid w:val="006E766B"/>
    <w:rsid w:val="006E7D8D"/>
    <w:rsid w:val="006F0386"/>
    <w:rsid w:val="006F4A94"/>
    <w:rsid w:val="006F4C1C"/>
    <w:rsid w:val="006F7238"/>
    <w:rsid w:val="006F72E1"/>
    <w:rsid w:val="006F7E98"/>
    <w:rsid w:val="00700949"/>
    <w:rsid w:val="0070254C"/>
    <w:rsid w:val="00703857"/>
    <w:rsid w:val="00703C38"/>
    <w:rsid w:val="00704B4C"/>
    <w:rsid w:val="00704C68"/>
    <w:rsid w:val="00706022"/>
    <w:rsid w:val="00710670"/>
    <w:rsid w:val="00717478"/>
    <w:rsid w:val="007174E9"/>
    <w:rsid w:val="007177EE"/>
    <w:rsid w:val="0072050C"/>
    <w:rsid w:val="00720A5C"/>
    <w:rsid w:val="00723ED9"/>
    <w:rsid w:val="00724F86"/>
    <w:rsid w:val="0073007D"/>
    <w:rsid w:val="00733294"/>
    <w:rsid w:val="00735855"/>
    <w:rsid w:val="00736F51"/>
    <w:rsid w:val="00740710"/>
    <w:rsid w:val="00741DAC"/>
    <w:rsid w:val="0074265B"/>
    <w:rsid w:val="00742934"/>
    <w:rsid w:val="00742FA4"/>
    <w:rsid w:val="00747A54"/>
    <w:rsid w:val="00747D73"/>
    <w:rsid w:val="00747FE3"/>
    <w:rsid w:val="007500B1"/>
    <w:rsid w:val="0075022F"/>
    <w:rsid w:val="00752A97"/>
    <w:rsid w:val="0075682A"/>
    <w:rsid w:val="007619DC"/>
    <w:rsid w:val="0076327E"/>
    <w:rsid w:val="007642BF"/>
    <w:rsid w:val="00765F9D"/>
    <w:rsid w:val="00771AD0"/>
    <w:rsid w:val="00773446"/>
    <w:rsid w:val="007763DD"/>
    <w:rsid w:val="0078095B"/>
    <w:rsid w:val="00780A98"/>
    <w:rsid w:val="00780F32"/>
    <w:rsid w:val="00781FFC"/>
    <w:rsid w:val="00782B88"/>
    <w:rsid w:val="00783998"/>
    <w:rsid w:val="00784C8E"/>
    <w:rsid w:val="00785E3E"/>
    <w:rsid w:val="00787875"/>
    <w:rsid w:val="00787BE5"/>
    <w:rsid w:val="0079250A"/>
    <w:rsid w:val="00792B11"/>
    <w:rsid w:val="007938E4"/>
    <w:rsid w:val="00794180"/>
    <w:rsid w:val="0079539E"/>
    <w:rsid w:val="00795A20"/>
    <w:rsid w:val="00795AFB"/>
    <w:rsid w:val="00796D18"/>
    <w:rsid w:val="007A05B6"/>
    <w:rsid w:val="007A09A0"/>
    <w:rsid w:val="007A2320"/>
    <w:rsid w:val="007A23B1"/>
    <w:rsid w:val="007A26F7"/>
    <w:rsid w:val="007A4080"/>
    <w:rsid w:val="007A44EF"/>
    <w:rsid w:val="007A4575"/>
    <w:rsid w:val="007A4DC4"/>
    <w:rsid w:val="007A5536"/>
    <w:rsid w:val="007A6B3E"/>
    <w:rsid w:val="007B13F5"/>
    <w:rsid w:val="007B52FF"/>
    <w:rsid w:val="007B7C4C"/>
    <w:rsid w:val="007C008E"/>
    <w:rsid w:val="007C064B"/>
    <w:rsid w:val="007C2640"/>
    <w:rsid w:val="007C480F"/>
    <w:rsid w:val="007C4F89"/>
    <w:rsid w:val="007D0251"/>
    <w:rsid w:val="007D07FC"/>
    <w:rsid w:val="007D0A29"/>
    <w:rsid w:val="007D3273"/>
    <w:rsid w:val="007D37ED"/>
    <w:rsid w:val="007D3917"/>
    <w:rsid w:val="007D4F21"/>
    <w:rsid w:val="007E0F5C"/>
    <w:rsid w:val="007E4794"/>
    <w:rsid w:val="007E5AF3"/>
    <w:rsid w:val="007F361C"/>
    <w:rsid w:val="007F4C86"/>
    <w:rsid w:val="007F73CD"/>
    <w:rsid w:val="007F7528"/>
    <w:rsid w:val="00800969"/>
    <w:rsid w:val="00800C38"/>
    <w:rsid w:val="0080478A"/>
    <w:rsid w:val="00804A0F"/>
    <w:rsid w:val="00804D03"/>
    <w:rsid w:val="0080584A"/>
    <w:rsid w:val="008058B8"/>
    <w:rsid w:val="00806865"/>
    <w:rsid w:val="00810847"/>
    <w:rsid w:val="0081089B"/>
    <w:rsid w:val="00811377"/>
    <w:rsid w:val="00812113"/>
    <w:rsid w:val="00812CEA"/>
    <w:rsid w:val="008138ED"/>
    <w:rsid w:val="00813F56"/>
    <w:rsid w:val="008163F8"/>
    <w:rsid w:val="008167D7"/>
    <w:rsid w:val="00817679"/>
    <w:rsid w:val="00821C1E"/>
    <w:rsid w:val="0082369E"/>
    <w:rsid w:val="00823E82"/>
    <w:rsid w:val="00825507"/>
    <w:rsid w:val="008262CA"/>
    <w:rsid w:val="00826950"/>
    <w:rsid w:val="00830DE9"/>
    <w:rsid w:val="008310B7"/>
    <w:rsid w:val="00833F78"/>
    <w:rsid w:val="0083513F"/>
    <w:rsid w:val="008354A4"/>
    <w:rsid w:val="00835691"/>
    <w:rsid w:val="008427F2"/>
    <w:rsid w:val="00844582"/>
    <w:rsid w:val="00844CAD"/>
    <w:rsid w:val="0084558C"/>
    <w:rsid w:val="00846A15"/>
    <w:rsid w:val="00847173"/>
    <w:rsid w:val="0084722B"/>
    <w:rsid w:val="008509A9"/>
    <w:rsid w:val="00851294"/>
    <w:rsid w:val="00851FA7"/>
    <w:rsid w:val="00852FAF"/>
    <w:rsid w:val="00853B71"/>
    <w:rsid w:val="00855CBE"/>
    <w:rsid w:val="00860B33"/>
    <w:rsid w:val="0086451D"/>
    <w:rsid w:val="008662E8"/>
    <w:rsid w:val="008666F1"/>
    <w:rsid w:val="00867BB4"/>
    <w:rsid w:val="008727DB"/>
    <w:rsid w:val="00876347"/>
    <w:rsid w:val="00880BBC"/>
    <w:rsid w:val="00881B77"/>
    <w:rsid w:val="0088397F"/>
    <w:rsid w:val="00885E91"/>
    <w:rsid w:val="00891AAF"/>
    <w:rsid w:val="00892432"/>
    <w:rsid w:val="008933CB"/>
    <w:rsid w:val="008935A9"/>
    <w:rsid w:val="008944BC"/>
    <w:rsid w:val="00894AFF"/>
    <w:rsid w:val="00894D24"/>
    <w:rsid w:val="00895A73"/>
    <w:rsid w:val="00897466"/>
    <w:rsid w:val="008975CC"/>
    <w:rsid w:val="008A065F"/>
    <w:rsid w:val="008A268F"/>
    <w:rsid w:val="008A2F95"/>
    <w:rsid w:val="008A3CE8"/>
    <w:rsid w:val="008A440C"/>
    <w:rsid w:val="008A6676"/>
    <w:rsid w:val="008B0D52"/>
    <w:rsid w:val="008B10C9"/>
    <w:rsid w:val="008B2326"/>
    <w:rsid w:val="008B3E34"/>
    <w:rsid w:val="008B4B92"/>
    <w:rsid w:val="008B528E"/>
    <w:rsid w:val="008B7A16"/>
    <w:rsid w:val="008C2274"/>
    <w:rsid w:val="008C3877"/>
    <w:rsid w:val="008C44C3"/>
    <w:rsid w:val="008C4AA2"/>
    <w:rsid w:val="008C4FAF"/>
    <w:rsid w:val="008C6F63"/>
    <w:rsid w:val="008C7BB0"/>
    <w:rsid w:val="008D2284"/>
    <w:rsid w:val="008D2DC7"/>
    <w:rsid w:val="008D3C47"/>
    <w:rsid w:val="008D66EF"/>
    <w:rsid w:val="008E0500"/>
    <w:rsid w:val="008E080D"/>
    <w:rsid w:val="008E1804"/>
    <w:rsid w:val="008E1F4A"/>
    <w:rsid w:val="008E2038"/>
    <w:rsid w:val="008E2663"/>
    <w:rsid w:val="008E39D0"/>
    <w:rsid w:val="008E4778"/>
    <w:rsid w:val="008E49F1"/>
    <w:rsid w:val="008E55F3"/>
    <w:rsid w:val="008E6741"/>
    <w:rsid w:val="008F07B2"/>
    <w:rsid w:val="008F11BE"/>
    <w:rsid w:val="008F26A7"/>
    <w:rsid w:val="008F26F2"/>
    <w:rsid w:val="008F334F"/>
    <w:rsid w:val="008F441F"/>
    <w:rsid w:val="008F5323"/>
    <w:rsid w:val="008F5777"/>
    <w:rsid w:val="008F6202"/>
    <w:rsid w:val="008F64CB"/>
    <w:rsid w:val="00900651"/>
    <w:rsid w:val="00902219"/>
    <w:rsid w:val="00905716"/>
    <w:rsid w:val="00906EA6"/>
    <w:rsid w:val="009100E7"/>
    <w:rsid w:val="009131B9"/>
    <w:rsid w:val="00914734"/>
    <w:rsid w:val="00916DF4"/>
    <w:rsid w:val="00924954"/>
    <w:rsid w:val="00926DA1"/>
    <w:rsid w:val="00927EAE"/>
    <w:rsid w:val="00930ED0"/>
    <w:rsid w:val="00932DB2"/>
    <w:rsid w:val="00932DD2"/>
    <w:rsid w:val="0093427A"/>
    <w:rsid w:val="00934647"/>
    <w:rsid w:val="00934824"/>
    <w:rsid w:val="00934D77"/>
    <w:rsid w:val="00934E5F"/>
    <w:rsid w:val="00934FE1"/>
    <w:rsid w:val="00935313"/>
    <w:rsid w:val="0093553E"/>
    <w:rsid w:val="00935BB1"/>
    <w:rsid w:val="00937022"/>
    <w:rsid w:val="00940012"/>
    <w:rsid w:val="009428A0"/>
    <w:rsid w:val="0094337E"/>
    <w:rsid w:val="00950DA9"/>
    <w:rsid w:val="00951079"/>
    <w:rsid w:val="009527B7"/>
    <w:rsid w:val="00953341"/>
    <w:rsid w:val="00954FF9"/>
    <w:rsid w:val="009550E3"/>
    <w:rsid w:val="0095585E"/>
    <w:rsid w:val="00955946"/>
    <w:rsid w:val="00956E7C"/>
    <w:rsid w:val="00957096"/>
    <w:rsid w:val="009604BA"/>
    <w:rsid w:val="009604FC"/>
    <w:rsid w:val="00960F55"/>
    <w:rsid w:val="00963029"/>
    <w:rsid w:val="00964C44"/>
    <w:rsid w:val="009654CA"/>
    <w:rsid w:val="00965ECF"/>
    <w:rsid w:val="009662B9"/>
    <w:rsid w:val="00966410"/>
    <w:rsid w:val="00967DA4"/>
    <w:rsid w:val="00971A88"/>
    <w:rsid w:val="009768B8"/>
    <w:rsid w:val="00982A5D"/>
    <w:rsid w:val="00982AFB"/>
    <w:rsid w:val="00982EAE"/>
    <w:rsid w:val="009858C2"/>
    <w:rsid w:val="00985B65"/>
    <w:rsid w:val="00993B21"/>
    <w:rsid w:val="009962FE"/>
    <w:rsid w:val="00996AF2"/>
    <w:rsid w:val="009A05E9"/>
    <w:rsid w:val="009A09FC"/>
    <w:rsid w:val="009A1364"/>
    <w:rsid w:val="009A1D11"/>
    <w:rsid w:val="009A1E5E"/>
    <w:rsid w:val="009A2C8F"/>
    <w:rsid w:val="009A396A"/>
    <w:rsid w:val="009A3E52"/>
    <w:rsid w:val="009A77FF"/>
    <w:rsid w:val="009B1D4E"/>
    <w:rsid w:val="009B2393"/>
    <w:rsid w:val="009B6CAE"/>
    <w:rsid w:val="009C1117"/>
    <w:rsid w:val="009C11B9"/>
    <w:rsid w:val="009C1467"/>
    <w:rsid w:val="009C15D3"/>
    <w:rsid w:val="009C1E57"/>
    <w:rsid w:val="009C2042"/>
    <w:rsid w:val="009C30EC"/>
    <w:rsid w:val="009C37D6"/>
    <w:rsid w:val="009C3EE8"/>
    <w:rsid w:val="009C705E"/>
    <w:rsid w:val="009C728E"/>
    <w:rsid w:val="009C735B"/>
    <w:rsid w:val="009C75DE"/>
    <w:rsid w:val="009D2920"/>
    <w:rsid w:val="009D3ACA"/>
    <w:rsid w:val="009D7BB3"/>
    <w:rsid w:val="009E0127"/>
    <w:rsid w:val="009E075A"/>
    <w:rsid w:val="009E09B2"/>
    <w:rsid w:val="009E1452"/>
    <w:rsid w:val="009E1D7A"/>
    <w:rsid w:val="009E5D28"/>
    <w:rsid w:val="009E711C"/>
    <w:rsid w:val="009F38D4"/>
    <w:rsid w:val="009F577C"/>
    <w:rsid w:val="009F5FC0"/>
    <w:rsid w:val="00A02A66"/>
    <w:rsid w:val="00A04018"/>
    <w:rsid w:val="00A05E4C"/>
    <w:rsid w:val="00A064AC"/>
    <w:rsid w:val="00A06622"/>
    <w:rsid w:val="00A06FD6"/>
    <w:rsid w:val="00A07250"/>
    <w:rsid w:val="00A077C8"/>
    <w:rsid w:val="00A11369"/>
    <w:rsid w:val="00A1205F"/>
    <w:rsid w:val="00A13090"/>
    <w:rsid w:val="00A16B53"/>
    <w:rsid w:val="00A171B2"/>
    <w:rsid w:val="00A17804"/>
    <w:rsid w:val="00A20899"/>
    <w:rsid w:val="00A20ECE"/>
    <w:rsid w:val="00A217B2"/>
    <w:rsid w:val="00A21E89"/>
    <w:rsid w:val="00A236E8"/>
    <w:rsid w:val="00A23E14"/>
    <w:rsid w:val="00A2436A"/>
    <w:rsid w:val="00A245AC"/>
    <w:rsid w:val="00A27DD3"/>
    <w:rsid w:val="00A30338"/>
    <w:rsid w:val="00A3121A"/>
    <w:rsid w:val="00A31FA6"/>
    <w:rsid w:val="00A34673"/>
    <w:rsid w:val="00A40167"/>
    <w:rsid w:val="00A41D45"/>
    <w:rsid w:val="00A50035"/>
    <w:rsid w:val="00A51CC5"/>
    <w:rsid w:val="00A51DFB"/>
    <w:rsid w:val="00A57CFA"/>
    <w:rsid w:val="00A626B0"/>
    <w:rsid w:val="00A6338B"/>
    <w:rsid w:val="00A640AA"/>
    <w:rsid w:val="00A64D3B"/>
    <w:rsid w:val="00A6521D"/>
    <w:rsid w:val="00A656F3"/>
    <w:rsid w:val="00A65D34"/>
    <w:rsid w:val="00A66CD6"/>
    <w:rsid w:val="00A66E4D"/>
    <w:rsid w:val="00A67241"/>
    <w:rsid w:val="00A73343"/>
    <w:rsid w:val="00A7375B"/>
    <w:rsid w:val="00A7377B"/>
    <w:rsid w:val="00A759DC"/>
    <w:rsid w:val="00A75E9A"/>
    <w:rsid w:val="00A76AD0"/>
    <w:rsid w:val="00A80DA3"/>
    <w:rsid w:val="00A8146C"/>
    <w:rsid w:val="00A822A3"/>
    <w:rsid w:val="00A87C08"/>
    <w:rsid w:val="00A90CD2"/>
    <w:rsid w:val="00A90DD1"/>
    <w:rsid w:val="00A91C13"/>
    <w:rsid w:val="00A92D25"/>
    <w:rsid w:val="00A93798"/>
    <w:rsid w:val="00A9579B"/>
    <w:rsid w:val="00A9670B"/>
    <w:rsid w:val="00A96E1A"/>
    <w:rsid w:val="00A9756C"/>
    <w:rsid w:val="00AA0AFA"/>
    <w:rsid w:val="00AA101A"/>
    <w:rsid w:val="00AA1340"/>
    <w:rsid w:val="00AA15DA"/>
    <w:rsid w:val="00AA1DB5"/>
    <w:rsid w:val="00AA3A28"/>
    <w:rsid w:val="00AA3F2C"/>
    <w:rsid w:val="00AA5EFE"/>
    <w:rsid w:val="00AB15F5"/>
    <w:rsid w:val="00AB1EBE"/>
    <w:rsid w:val="00AB2057"/>
    <w:rsid w:val="00AB359F"/>
    <w:rsid w:val="00AB3A8B"/>
    <w:rsid w:val="00AB3C00"/>
    <w:rsid w:val="00AB6DE3"/>
    <w:rsid w:val="00AC005B"/>
    <w:rsid w:val="00AC088F"/>
    <w:rsid w:val="00AC17F7"/>
    <w:rsid w:val="00AC202B"/>
    <w:rsid w:val="00AC42E3"/>
    <w:rsid w:val="00AC43AE"/>
    <w:rsid w:val="00AC56FB"/>
    <w:rsid w:val="00AC650C"/>
    <w:rsid w:val="00AC771F"/>
    <w:rsid w:val="00AD08AF"/>
    <w:rsid w:val="00AD1CB8"/>
    <w:rsid w:val="00AD3699"/>
    <w:rsid w:val="00AD41FB"/>
    <w:rsid w:val="00AD4A9C"/>
    <w:rsid w:val="00AE3F69"/>
    <w:rsid w:val="00AE5B03"/>
    <w:rsid w:val="00AE6055"/>
    <w:rsid w:val="00AE7D07"/>
    <w:rsid w:val="00AF046C"/>
    <w:rsid w:val="00AF060A"/>
    <w:rsid w:val="00AF182A"/>
    <w:rsid w:val="00AF1F56"/>
    <w:rsid w:val="00AF55B0"/>
    <w:rsid w:val="00AF64E2"/>
    <w:rsid w:val="00B00525"/>
    <w:rsid w:val="00B016B3"/>
    <w:rsid w:val="00B01F2B"/>
    <w:rsid w:val="00B0258F"/>
    <w:rsid w:val="00B03EF1"/>
    <w:rsid w:val="00B04D06"/>
    <w:rsid w:val="00B05838"/>
    <w:rsid w:val="00B0593B"/>
    <w:rsid w:val="00B114DF"/>
    <w:rsid w:val="00B14B3A"/>
    <w:rsid w:val="00B2016A"/>
    <w:rsid w:val="00B20DFB"/>
    <w:rsid w:val="00B2144B"/>
    <w:rsid w:val="00B21897"/>
    <w:rsid w:val="00B2290B"/>
    <w:rsid w:val="00B26FD2"/>
    <w:rsid w:val="00B274BE"/>
    <w:rsid w:val="00B31066"/>
    <w:rsid w:val="00B31F61"/>
    <w:rsid w:val="00B31FDA"/>
    <w:rsid w:val="00B32572"/>
    <w:rsid w:val="00B3606B"/>
    <w:rsid w:val="00B36177"/>
    <w:rsid w:val="00B37C69"/>
    <w:rsid w:val="00B40663"/>
    <w:rsid w:val="00B406C2"/>
    <w:rsid w:val="00B429F3"/>
    <w:rsid w:val="00B42AE6"/>
    <w:rsid w:val="00B433C2"/>
    <w:rsid w:val="00B4402F"/>
    <w:rsid w:val="00B442B5"/>
    <w:rsid w:val="00B45F7F"/>
    <w:rsid w:val="00B46173"/>
    <w:rsid w:val="00B46554"/>
    <w:rsid w:val="00B4744F"/>
    <w:rsid w:val="00B479C7"/>
    <w:rsid w:val="00B52C6C"/>
    <w:rsid w:val="00B54A81"/>
    <w:rsid w:val="00B55238"/>
    <w:rsid w:val="00B567F5"/>
    <w:rsid w:val="00B67299"/>
    <w:rsid w:val="00B67B08"/>
    <w:rsid w:val="00B701BC"/>
    <w:rsid w:val="00B74816"/>
    <w:rsid w:val="00B750C9"/>
    <w:rsid w:val="00B75862"/>
    <w:rsid w:val="00B77049"/>
    <w:rsid w:val="00B77053"/>
    <w:rsid w:val="00B77C80"/>
    <w:rsid w:val="00B77FCB"/>
    <w:rsid w:val="00B808EF"/>
    <w:rsid w:val="00B82298"/>
    <w:rsid w:val="00B861AA"/>
    <w:rsid w:val="00B86F4F"/>
    <w:rsid w:val="00B87584"/>
    <w:rsid w:val="00B91066"/>
    <w:rsid w:val="00B91F21"/>
    <w:rsid w:val="00B927C3"/>
    <w:rsid w:val="00B930C5"/>
    <w:rsid w:val="00B9476A"/>
    <w:rsid w:val="00B94E9E"/>
    <w:rsid w:val="00B95158"/>
    <w:rsid w:val="00B95285"/>
    <w:rsid w:val="00B956AB"/>
    <w:rsid w:val="00B95B97"/>
    <w:rsid w:val="00B96D81"/>
    <w:rsid w:val="00BA008D"/>
    <w:rsid w:val="00BA0627"/>
    <w:rsid w:val="00BA0853"/>
    <w:rsid w:val="00BA113F"/>
    <w:rsid w:val="00BA11D4"/>
    <w:rsid w:val="00BA437A"/>
    <w:rsid w:val="00BA4D8D"/>
    <w:rsid w:val="00BA5EDD"/>
    <w:rsid w:val="00BA6C33"/>
    <w:rsid w:val="00BA6DF4"/>
    <w:rsid w:val="00BA7620"/>
    <w:rsid w:val="00BA7840"/>
    <w:rsid w:val="00BB0838"/>
    <w:rsid w:val="00BB092A"/>
    <w:rsid w:val="00BB0E46"/>
    <w:rsid w:val="00BB3918"/>
    <w:rsid w:val="00BB569A"/>
    <w:rsid w:val="00BB715F"/>
    <w:rsid w:val="00BB74FC"/>
    <w:rsid w:val="00BC1994"/>
    <w:rsid w:val="00BC2BF9"/>
    <w:rsid w:val="00BC4056"/>
    <w:rsid w:val="00BC47AA"/>
    <w:rsid w:val="00BC5E20"/>
    <w:rsid w:val="00BC72D7"/>
    <w:rsid w:val="00BC7B5B"/>
    <w:rsid w:val="00BD08DA"/>
    <w:rsid w:val="00BD1ADF"/>
    <w:rsid w:val="00BD220D"/>
    <w:rsid w:val="00BD2AA0"/>
    <w:rsid w:val="00BD2EF4"/>
    <w:rsid w:val="00BD54D3"/>
    <w:rsid w:val="00BE0A80"/>
    <w:rsid w:val="00BE19BC"/>
    <w:rsid w:val="00BE23E0"/>
    <w:rsid w:val="00BE2DF3"/>
    <w:rsid w:val="00BE3925"/>
    <w:rsid w:val="00BE4094"/>
    <w:rsid w:val="00BE761A"/>
    <w:rsid w:val="00BE78A2"/>
    <w:rsid w:val="00BE7EF7"/>
    <w:rsid w:val="00BF03B9"/>
    <w:rsid w:val="00BF1053"/>
    <w:rsid w:val="00BF2819"/>
    <w:rsid w:val="00BF3BAE"/>
    <w:rsid w:val="00BF4A11"/>
    <w:rsid w:val="00BF5686"/>
    <w:rsid w:val="00C00B20"/>
    <w:rsid w:val="00C01256"/>
    <w:rsid w:val="00C03DCD"/>
    <w:rsid w:val="00C0497D"/>
    <w:rsid w:val="00C04AA9"/>
    <w:rsid w:val="00C05BC3"/>
    <w:rsid w:val="00C0631D"/>
    <w:rsid w:val="00C10001"/>
    <w:rsid w:val="00C10245"/>
    <w:rsid w:val="00C10B48"/>
    <w:rsid w:val="00C203E6"/>
    <w:rsid w:val="00C213F7"/>
    <w:rsid w:val="00C22B9E"/>
    <w:rsid w:val="00C23F8E"/>
    <w:rsid w:val="00C25299"/>
    <w:rsid w:val="00C25536"/>
    <w:rsid w:val="00C257E0"/>
    <w:rsid w:val="00C32C67"/>
    <w:rsid w:val="00C35C20"/>
    <w:rsid w:val="00C35F42"/>
    <w:rsid w:val="00C36107"/>
    <w:rsid w:val="00C36428"/>
    <w:rsid w:val="00C40B05"/>
    <w:rsid w:val="00C40EAA"/>
    <w:rsid w:val="00C41426"/>
    <w:rsid w:val="00C41C1C"/>
    <w:rsid w:val="00C42502"/>
    <w:rsid w:val="00C4644E"/>
    <w:rsid w:val="00C46AD9"/>
    <w:rsid w:val="00C47BA8"/>
    <w:rsid w:val="00C502A3"/>
    <w:rsid w:val="00C50A65"/>
    <w:rsid w:val="00C5373D"/>
    <w:rsid w:val="00C56CC7"/>
    <w:rsid w:val="00C57C26"/>
    <w:rsid w:val="00C62E61"/>
    <w:rsid w:val="00C642F5"/>
    <w:rsid w:val="00C6438B"/>
    <w:rsid w:val="00C65497"/>
    <w:rsid w:val="00C6747C"/>
    <w:rsid w:val="00C67CA8"/>
    <w:rsid w:val="00C67CCF"/>
    <w:rsid w:val="00C72102"/>
    <w:rsid w:val="00C72A90"/>
    <w:rsid w:val="00C7427D"/>
    <w:rsid w:val="00C7428C"/>
    <w:rsid w:val="00C751D8"/>
    <w:rsid w:val="00C75534"/>
    <w:rsid w:val="00C76690"/>
    <w:rsid w:val="00C76F4A"/>
    <w:rsid w:val="00C771EB"/>
    <w:rsid w:val="00C7751D"/>
    <w:rsid w:val="00C80313"/>
    <w:rsid w:val="00C813E0"/>
    <w:rsid w:val="00C81EA1"/>
    <w:rsid w:val="00C84011"/>
    <w:rsid w:val="00C84FB8"/>
    <w:rsid w:val="00C853A3"/>
    <w:rsid w:val="00C85864"/>
    <w:rsid w:val="00C85C00"/>
    <w:rsid w:val="00C86484"/>
    <w:rsid w:val="00C866FA"/>
    <w:rsid w:val="00C86D28"/>
    <w:rsid w:val="00C905A5"/>
    <w:rsid w:val="00C919FD"/>
    <w:rsid w:val="00C91BA1"/>
    <w:rsid w:val="00C937A0"/>
    <w:rsid w:val="00C937E0"/>
    <w:rsid w:val="00C97D19"/>
    <w:rsid w:val="00CA01F0"/>
    <w:rsid w:val="00CA1025"/>
    <w:rsid w:val="00CA2193"/>
    <w:rsid w:val="00CA39D8"/>
    <w:rsid w:val="00CA7DBA"/>
    <w:rsid w:val="00CB4A77"/>
    <w:rsid w:val="00CB67AF"/>
    <w:rsid w:val="00CB6C7C"/>
    <w:rsid w:val="00CC0E97"/>
    <w:rsid w:val="00CC1809"/>
    <w:rsid w:val="00CC1C65"/>
    <w:rsid w:val="00CC257A"/>
    <w:rsid w:val="00CD2022"/>
    <w:rsid w:val="00CD4CCC"/>
    <w:rsid w:val="00CD690E"/>
    <w:rsid w:val="00CD7082"/>
    <w:rsid w:val="00CE0A0C"/>
    <w:rsid w:val="00CE1B4B"/>
    <w:rsid w:val="00CE357B"/>
    <w:rsid w:val="00CE43F7"/>
    <w:rsid w:val="00CE5199"/>
    <w:rsid w:val="00CE5EC1"/>
    <w:rsid w:val="00CF48DA"/>
    <w:rsid w:val="00CF7C35"/>
    <w:rsid w:val="00D016BE"/>
    <w:rsid w:val="00D02226"/>
    <w:rsid w:val="00D0381A"/>
    <w:rsid w:val="00D04AC0"/>
    <w:rsid w:val="00D05A2C"/>
    <w:rsid w:val="00D0758E"/>
    <w:rsid w:val="00D07C52"/>
    <w:rsid w:val="00D12C17"/>
    <w:rsid w:val="00D137ED"/>
    <w:rsid w:val="00D235FE"/>
    <w:rsid w:val="00D23FD8"/>
    <w:rsid w:val="00D25098"/>
    <w:rsid w:val="00D254ED"/>
    <w:rsid w:val="00D27DB2"/>
    <w:rsid w:val="00D3214F"/>
    <w:rsid w:val="00D3264B"/>
    <w:rsid w:val="00D35F1E"/>
    <w:rsid w:val="00D4049B"/>
    <w:rsid w:val="00D42549"/>
    <w:rsid w:val="00D425F0"/>
    <w:rsid w:val="00D427DD"/>
    <w:rsid w:val="00D434EC"/>
    <w:rsid w:val="00D436FB"/>
    <w:rsid w:val="00D45A01"/>
    <w:rsid w:val="00D50BEB"/>
    <w:rsid w:val="00D51BAE"/>
    <w:rsid w:val="00D53053"/>
    <w:rsid w:val="00D5356C"/>
    <w:rsid w:val="00D53AA2"/>
    <w:rsid w:val="00D53CAF"/>
    <w:rsid w:val="00D55333"/>
    <w:rsid w:val="00D573C1"/>
    <w:rsid w:val="00D5743E"/>
    <w:rsid w:val="00D60700"/>
    <w:rsid w:val="00D61AA5"/>
    <w:rsid w:val="00D620DC"/>
    <w:rsid w:val="00D63759"/>
    <w:rsid w:val="00D637FD"/>
    <w:rsid w:val="00D64089"/>
    <w:rsid w:val="00D657D5"/>
    <w:rsid w:val="00D65988"/>
    <w:rsid w:val="00D65B7A"/>
    <w:rsid w:val="00D67535"/>
    <w:rsid w:val="00D70D30"/>
    <w:rsid w:val="00D71A27"/>
    <w:rsid w:val="00D71A93"/>
    <w:rsid w:val="00D72020"/>
    <w:rsid w:val="00D7507C"/>
    <w:rsid w:val="00D75410"/>
    <w:rsid w:val="00D82082"/>
    <w:rsid w:val="00D82DFE"/>
    <w:rsid w:val="00D87F9B"/>
    <w:rsid w:val="00D9015E"/>
    <w:rsid w:val="00D90456"/>
    <w:rsid w:val="00D92BCD"/>
    <w:rsid w:val="00D94ECE"/>
    <w:rsid w:val="00D9559C"/>
    <w:rsid w:val="00D958CC"/>
    <w:rsid w:val="00D96437"/>
    <w:rsid w:val="00DA063B"/>
    <w:rsid w:val="00DA06A0"/>
    <w:rsid w:val="00DA0E30"/>
    <w:rsid w:val="00DA16A9"/>
    <w:rsid w:val="00DA2827"/>
    <w:rsid w:val="00DA2978"/>
    <w:rsid w:val="00DA2D40"/>
    <w:rsid w:val="00DA3368"/>
    <w:rsid w:val="00DA4161"/>
    <w:rsid w:val="00DA4371"/>
    <w:rsid w:val="00DA53B5"/>
    <w:rsid w:val="00DA7FCA"/>
    <w:rsid w:val="00DB093D"/>
    <w:rsid w:val="00DB2917"/>
    <w:rsid w:val="00DB7AE4"/>
    <w:rsid w:val="00DB7E9E"/>
    <w:rsid w:val="00DC2998"/>
    <w:rsid w:val="00DC3412"/>
    <w:rsid w:val="00DC4D0B"/>
    <w:rsid w:val="00DC6121"/>
    <w:rsid w:val="00DC7E3E"/>
    <w:rsid w:val="00DD000C"/>
    <w:rsid w:val="00DD07FA"/>
    <w:rsid w:val="00DD0E92"/>
    <w:rsid w:val="00DD28AA"/>
    <w:rsid w:val="00DE07C4"/>
    <w:rsid w:val="00DE0AB0"/>
    <w:rsid w:val="00DE283D"/>
    <w:rsid w:val="00DE3F7B"/>
    <w:rsid w:val="00DE6FE4"/>
    <w:rsid w:val="00DE7125"/>
    <w:rsid w:val="00DE7745"/>
    <w:rsid w:val="00DF3F46"/>
    <w:rsid w:val="00DF4DE2"/>
    <w:rsid w:val="00DF54BA"/>
    <w:rsid w:val="00DF7C72"/>
    <w:rsid w:val="00DF7FA6"/>
    <w:rsid w:val="00DF7FDD"/>
    <w:rsid w:val="00E00DF0"/>
    <w:rsid w:val="00E010C3"/>
    <w:rsid w:val="00E0162B"/>
    <w:rsid w:val="00E039C9"/>
    <w:rsid w:val="00E04FF4"/>
    <w:rsid w:val="00E05D96"/>
    <w:rsid w:val="00E07846"/>
    <w:rsid w:val="00E14968"/>
    <w:rsid w:val="00E15865"/>
    <w:rsid w:val="00E15B6A"/>
    <w:rsid w:val="00E15ED6"/>
    <w:rsid w:val="00E169AA"/>
    <w:rsid w:val="00E17644"/>
    <w:rsid w:val="00E17844"/>
    <w:rsid w:val="00E20201"/>
    <w:rsid w:val="00E20B74"/>
    <w:rsid w:val="00E20D0F"/>
    <w:rsid w:val="00E2204C"/>
    <w:rsid w:val="00E24416"/>
    <w:rsid w:val="00E30734"/>
    <w:rsid w:val="00E31557"/>
    <w:rsid w:val="00E31F69"/>
    <w:rsid w:val="00E3210A"/>
    <w:rsid w:val="00E3350E"/>
    <w:rsid w:val="00E33B45"/>
    <w:rsid w:val="00E3622A"/>
    <w:rsid w:val="00E37B24"/>
    <w:rsid w:val="00E40231"/>
    <w:rsid w:val="00E4144E"/>
    <w:rsid w:val="00E41FFD"/>
    <w:rsid w:val="00E4356E"/>
    <w:rsid w:val="00E43B98"/>
    <w:rsid w:val="00E44662"/>
    <w:rsid w:val="00E46167"/>
    <w:rsid w:val="00E47178"/>
    <w:rsid w:val="00E4770D"/>
    <w:rsid w:val="00E50550"/>
    <w:rsid w:val="00E533F4"/>
    <w:rsid w:val="00E53E9D"/>
    <w:rsid w:val="00E54D67"/>
    <w:rsid w:val="00E554E3"/>
    <w:rsid w:val="00E56102"/>
    <w:rsid w:val="00E564D3"/>
    <w:rsid w:val="00E57CD4"/>
    <w:rsid w:val="00E57F6C"/>
    <w:rsid w:val="00E6082A"/>
    <w:rsid w:val="00E608CF"/>
    <w:rsid w:val="00E6184F"/>
    <w:rsid w:val="00E625A2"/>
    <w:rsid w:val="00E62ECE"/>
    <w:rsid w:val="00E62F87"/>
    <w:rsid w:val="00E65805"/>
    <w:rsid w:val="00E669FD"/>
    <w:rsid w:val="00E72A84"/>
    <w:rsid w:val="00E7474D"/>
    <w:rsid w:val="00E74BB7"/>
    <w:rsid w:val="00E76A14"/>
    <w:rsid w:val="00E80FB4"/>
    <w:rsid w:val="00E81049"/>
    <w:rsid w:val="00E81C5C"/>
    <w:rsid w:val="00E82038"/>
    <w:rsid w:val="00E8516F"/>
    <w:rsid w:val="00E861A1"/>
    <w:rsid w:val="00E90727"/>
    <w:rsid w:val="00E91E92"/>
    <w:rsid w:val="00E9335D"/>
    <w:rsid w:val="00E94ABB"/>
    <w:rsid w:val="00EA0023"/>
    <w:rsid w:val="00EA0938"/>
    <w:rsid w:val="00EA3E7D"/>
    <w:rsid w:val="00EA6C72"/>
    <w:rsid w:val="00EB06BD"/>
    <w:rsid w:val="00EB07C1"/>
    <w:rsid w:val="00EB2199"/>
    <w:rsid w:val="00EB5005"/>
    <w:rsid w:val="00EB5863"/>
    <w:rsid w:val="00EB6CA5"/>
    <w:rsid w:val="00EC10DC"/>
    <w:rsid w:val="00EC187F"/>
    <w:rsid w:val="00EC20F5"/>
    <w:rsid w:val="00EC3790"/>
    <w:rsid w:val="00EC40FC"/>
    <w:rsid w:val="00EC498E"/>
    <w:rsid w:val="00EC5179"/>
    <w:rsid w:val="00EC6C9C"/>
    <w:rsid w:val="00EC6E02"/>
    <w:rsid w:val="00EC74F1"/>
    <w:rsid w:val="00EC77E5"/>
    <w:rsid w:val="00ED0928"/>
    <w:rsid w:val="00ED5EB0"/>
    <w:rsid w:val="00ED7AE3"/>
    <w:rsid w:val="00EE0237"/>
    <w:rsid w:val="00EE2134"/>
    <w:rsid w:val="00EE2C73"/>
    <w:rsid w:val="00EE2CF6"/>
    <w:rsid w:val="00EE3A70"/>
    <w:rsid w:val="00EF286B"/>
    <w:rsid w:val="00EF29E4"/>
    <w:rsid w:val="00EF2DDC"/>
    <w:rsid w:val="00EF2E74"/>
    <w:rsid w:val="00EF60B7"/>
    <w:rsid w:val="00EF6DB3"/>
    <w:rsid w:val="00F049D8"/>
    <w:rsid w:val="00F06F9E"/>
    <w:rsid w:val="00F07888"/>
    <w:rsid w:val="00F10B7D"/>
    <w:rsid w:val="00F11198"/>
    <w:rsid w:val="00F12A11"/>
    <w:rsid w:val="00F12E9B"/>
    <w:rsid w:val="00F15125"/>
    <w:rsid w:val="00F1525A"/>
    <w:rsid w:val="00F20DF0"/>
    <w:rsid w:val="00F21A5B"/>
    <w:rsid w:val="00F23356"/>
    <w:rsid w:val="00F2460E"/>
    <w:rsid w:val="00F2697A"/>
    <w:rsid w:val="00F27416"/>
    <w:rsid w:val="00F27AD0"/>
    <w:rsid w:val="00F27BD2"/>
    <w:rsid w:val="00F3044E"/>
    <w:rsid w:val="00F31BDE"/>
    <w:rsid w:val="00F332DA"/>
    <w:rsid w:val="00F341C4"/>
    <w:rsid w:val="00F3484B"/>
    <w:rsid w:val="00F3759B"/>
    <w:rsid w:val="00F37C88"/>
    <w:rsid w:val="00F37CB2"/>
    <w:rsid w:val="00F409E3"/>
    <w:rsid w:val="00F413BB"/>
    <w:rsid w:val="00F414D5"/>
    <w:rsid w:val="00F43C55"/>
    <w:rsid w:val="00F44D47"/>
    <w:rsid w:val="00F44E24"/>
    <w:rsid w:val="00F4578F"/>
    <w:rsid w:val="00F4761E"/>
    <w:rsid w:val="00F50C90"/>
    <w:rsid w:val="00F51974"/>
    <w:rsid w:val="00F525FA"/>
    <w:rsid w:val="00F538C2"/>
    <w:rsid w:val="00F57A8D"/>
    <w:rsid w:val="00F60BD1"/>
    <w:rsid w:val="00F61427"/>
    <w:rsid w:val="00F63619"/>
    <w:rsid w:val="00F63661"/>
    <w:rsid w:val="00F655B0"/>
    <w:rsid w:val="00F67324"/>
    <w:rsid w:val="00F678F3"/>
    <w:rsid w:val="00F7091F"/>
    <w:rsid w:val="00F7148E"/>
    <w:rsid w:val="00F7429C"/>
    <w:rsid w:val="00F75D30"/>
    <w:rsid w:val="00F77B11"/>
    <w:rsid w:val="00F804C7"/>
    <w:rsid w:val="00F805E2"/>
    <w:rsid w:val="00F807A1"/>
    <w:rsid w:val="00F80BA8"/>
    <w:rsid w:val="00F82A8C"/>
    <w:rsid w:val="00F82F93"/>
    <w:rsid w:val="00F83646"/>
    <w:rsid w:val="00F83C0F"/>
    <w:rsid w:val="00F85584"/>
    <w:rsid w:val="00F870AF"/>
    <w:rsid w:val="00F8723E"/>
    <w:rsid w:val="00F920BE"/>
    <w:rsid w:val="00F92984"/>
    <w:rsid w:val="00F951B7"/>
    <w:rsid w:val="00F979FB"/>
    <w:rsid w:val="00FA0A41"/>
    <w:rsid w:val="00FA23FE"/>
    <w:rsid w:val="00FA32F3"/>
    <w:rsid w:val="00FA3A4E"/>
    <w:rsid w:val="00FA4C82"/>
    <w:rsid w:val="00FA59FB"/>
    <w:rsid w:val="00FB0454"/>
    <w:rsid w:val="00FB0884"/>
    <w:rsid w:val="00FB1EB1"/>
    <w:rsid w:val="00FB3535"/>
    <w:rsid w:val="00FB51C3"/>
    <w:rsid w:val="00FB5584"/>
    <w:rsid w:val="00FB7345"/>
    <w:rsid w:val="00FC0C81"/>
    <w:rsid w:val="00FC3BA0"/>
    <w:rsid w:val="00FC6921"/>
    <w:rsid w:val="00FC7DCC"/>
    <w:rsid w:val="00FD1032"/>
    <w:rsid w:val="00FD1775"/>
    <w:rsid w:val="00FD2615"/>
    <w:rsid w:val="00FD2A90"/>
    <w:rsid w:val="00FD729B"/>
    <w:rsid w:val="00FD7FE1"/>
    <w:rsid w:val="00FE0B93"/>
    <w:rsid w:val="00FE148A"/>
    <w:rsid w:val="00FE2468"/>
    <w:rsid w:val="00FE3FC3"/>
    <w:rsid w:val="00FE4FD0"/>
    <w:rsid w:val="00FE504E"/>
    <w:rsid w:val="00FE50BC"/>
    <w:rsid w:val="00FE5E8E"/>
    <w:rsid w:val="00FE7384"/>
    <w:rsid w:val="00FE77A4"/>
    <w:rsid w:val="00FE79B1"/>
    <w:rsid w:val="00FF0080"/>
    <w:rsid w:val="00FF0CDA"/>
    <w:rsid w:val="00FF41E9"/>
    <w:rsid w:val="00FF5C34"/>
    <w:rsid w:val="00FF5FCC"/>
    <w:rsid w:val="01846F0A"/>
    <w:rsid w:val="01CD4145"/>
    <w:rsid w:val="026929FF"/>
    <w:rsid w:val="02951BF9"/>
    <w:rsid w:val="02B353FD"/>
    <w:rsid w:val="0314419D"/>
    <w:rsid w:val="03A27284"/>
    <w:rsid w:val="03A3674F"/>
    <w:rsid w:val="03C255BA"/>
    <w:rsid w:val="03C4523A"/>
    <w:rsid w:val="03DF6104"/>
    <w:rsid w:val="04452310"/>
    <w:rsid w:val="04457319"/>
    <w:rsid w:val="04862D7A"/>
    <w:rsid w:val="04DD3789"/>
    <w:rsid w:val="055424CE"/>
    <w:rsid w:val="05B5126E"/>
    <w:rsid w:val="0623601E"/>
    <w:rsid w:val="06E573E1"/>
    <w:rsid w:val="07236830"/>
    <w:rsid w:val="07534192"/>
    <w:rsid w:val="077E0859"/>
    <w:rsid w:val="079F680F"/>
    <w:rsid w:val="07ED5301"/>
    <w:rsid w:val="0814034C"/>
    <w:rsid w:val="086C26E0"/>
    <w:rsid w:val="08822685"/>
    <w:rsid w:val="090048DC"/>
    <w:rsid w:val="09126822"/>
    <w:rsid w:val="09A76BE4"/>
    <w:rsid w:val="0A765FB8"/>
    <w:rsid w:val="0AAC0A11"/>
    <w:rsid w:val="0AC24DB3"/>
    <w:rsid w:val="0B2473D6"/>
    <w:rsid w:val="0B772977"/>
    <w:rsid w:val="0BBA0BCE"/>
    <w:rsid w:val="0BC76BDF"/>
    <w:rsid w:val="0C1625AC"/>
    <w:rsid w:val="0C3D5924"/>
    <w:rsid w:val="0C5F0057"/>
    <w:rsid w:val="0CE0512D"/>
    <w:rsid w:val="0D173089"/>
    <w:rsid w:val="0D360F65"/>
    <w:rsid w:val="0DBA2892"/>
    <w:rsid w:val="0E09431F"/>
    <w:rsid w:val="0E7D3C55"/>
    <w:rsid w:val="0E910DDF"/>
    <w:rsid w:val="0F0744BE"/>
    <w:rsid w:val="0F2A282F"/>
    <w:rsid w:val="0F2B146F"/>
    <w:rsid w:val="10F1556B"/>
    <w:rsid w:val="118B5AD6"/>
    <w:rsid w:val="11951A44"/>
    <w:rsid w:val="11A01064"/>
    <w:rsid w:val="11D70154"/>
    <w:rsid w:val="11EC4876"/>
    <w:rsid w:val="11FB728D"/>
    <w:rsid w:val="11FE2376"/>
    <w:rsid w:val="12180BBD"/>
    <w:rsid w:val="128E407F"/>
    <w:rsid w:val="13515442"/>
    <w:rsid w:val="135350C1"/>
    <w:rsid w:val="13B43E61"/>
    <w:rsid w:val="14214815"/>
    <w:rsid w:val="1457366A"/>
    <w:rsid w:val="14E32355"/>
    <w:rsid w:val="14E44281"/>
    <w:rsid w:val="15044A88"/>
    <w:rsid w:val="150F2E19"/>
    <w:rsid w:val="151927C8"/>
    <w:rsid w:val="15460D75"/>
    <w:rsid w:val="161C08F7"/>
    <w:rsid w:val="162866B2"/>
    <w:rsid w:val="16550F32"/>
    <w:rsid w:val="16723AE7"/>
    <w:rsid w:val="16815279"/>
    <w:rsid w:val="1702234F"/>
    <w:rsid w:val="17244A82"/>
    <w:rsid w:val="176F60CD"/>
    <w:rsid w:val="17707100"/>
    <w:rsid w:val="177B7ACF"/>
    <w:rsid w:val="178570A5"/>
    <w:rsid w:val="17B50C3A"/>
    <w:rsid w:val="182C1E75"/>
    <w:rsid w:val="18E0605D"/>
    <w:rsid w:val="18E20101"/>
    <w:rsid w:val="18EB43EE"/>
    <w:rsid w:val="190C23A4"/>
    <w:rsid w:val="192C06DB"/>
    <w:rsid w:val="194107DC"/>
    <w:rsid w:val="198310E9"/>
    <w:rsid w:val="19AF5431"/>
    <w:rsid w:val="1B6B6A0B"/>
    <w:rsid w:val="1B822DAD"/>
    <w:rsid w:val="1BC269ED"/>
    <w:rsid w:val="1BD73B3C"/>
    <w:rsid w:val="1C095EC5"/>
    <w:rsid w:val="1C2361BA"/>
    <w:rsid w:val="1C3A255C"/>
    <w:rsid w:val="1C912F6B"/>
    <w:rsid w:val="1CE45FB3"/>
    <w:rsid w:val="1D6D2CE9"/>
    <w:rsid w:val="1D776A3D"/>
    <w:rsid w:val="1DA13A27"/>
    <w:rsid w:val="1DBD7BF8"/>
    <w:rsid w:val="1DCB5271"/>
    <w:rsid w:val="1DCC746F"/>
    <w:rsid w:val="1DE13B91"/>
    <w:rsid w:val="1DF60CD6"/>
    <w:rsid w:val="1E264F9C"/>
    <w:rsid w:val="1E422931"/>
    <w:rsid w:val="1F7E26B9"/>
    <w:rsid w:val="1FDF1459"/>
    <w:rsid w:val="20533AAA"/>
    <w:rsid w:val="206D21B4"/>
    <w:rsid w:val="20C6516C"/>
    <w:rsid w:val="21243CEE"/>
    <w:rsid w:val="217B46FD"/>
    <w:rsid w:val="21C76D7B"/>
    <w:rsid w:val="21FE1453"/>
    <w:rsid w:val="222A7289"/>
    <w:rsid w:val="22551E62"/>
    <w:rsid w:val="22754915"/>
    <w:rsid w:val="228C453A"/>
    <w:rsid w:val="228C79FA"/>
    <w:rsid w:val="22D66F38"/>
    <w:rsid w:val="23A52A88"/>
    <w:rsid w:val="242A5B65"/>
    <w:rsid w:val="24A948B4"/>
    <w:rsid w:val="24D40F7C"/>
    <w:rsid w:val="24D50BFC"/>
    <w:rsid w:val="24E06F8D"/>
    <w:rsid w:val="24EB0BA1"/>
    <w:rsid w:val="2616700A"/>
    <w:rsid w:val="26675B0F"/>
    <w:rsid w:val="269221D6"/>
    <w:rsid w:val="26A768F9"/>
    <w:rsid w:val="26B44315"/>
    <w:rsid w:val="272A364F"/>
    <w:rsid w:val="27355263"/>
    <w:rsid w:val="27356A3A"/>
    <w:rsid w:val="27567996"/>
    <w:rsid w:val="27D74A6C"/>
    <w:rsid w:val="282E547B"/>
    <w:rsid w:val="283C22D6"/>
    <w:rsid w:val="288E4D9E"/>
    <w:rsid w:val="28B45C08"/>
    <w:rsid w:val="293E52B8"/>
    <w:rsid w:val="295E35EE"/>
    <w:rsid w:val="29EC66D5"/>
    <w:rsid w:val="2A181D96"/>
    <w:rsid w:val="2A401481"/>
    <w:rsid w:val="2AAB7F12"/>
    <w:rsid w:val="2AD91557"/>
    <w:rsid w:val="2AFA300F"/>
    <w:rsid w:val="2B3012EB"/>
    <w:rsid w:val="2B4327FE"/>
    <w:rsid w:val="2B5829CC"/>
    <w:rsid w:val="2CE45D6E"/>
    <w:rsid w:val="2CF808D7"/>
    <w:rsid w:val="2D510951"/>
    <w:rsid w:val="2D5A7676"/>
    <w:rsid w:val="2DA2135E"/>
    <w:rsid w:val="2DFD2703"/>
    <w:rsid w:val="2E070A94"/>
    <w:rsid w:val="2E1E4E36"/>
    <w:rsid w:val="2E2B0C67"/>
    <w:rsid w:val="2EB61B31"/>
    <w:rsid w:val="2F2D4FF3"/>
    <w:rsid w:val="2F5F02F8"/>
    <w:rsid w:val="2F6340F7"/>
    <w:rsid w:val="2F6E12E0"/>
    <w:rsid w:val="30221C48"/>
    <w:rsid w:val="30260A8E"/>
    <w:rsid w:val="30324BAE"/>
    <w:rsid w:val="310B4584"/>
    <w:rsid w:val="31614F93"/>
    <w:rsid w:val="318A1295"/>
    <w:rsid w:val="3198766B"/>
    <w:rsid w:val="31C3321F"/>
    <w:rsid w:val="328714F2"/>
    <w:rsid w:val="32E80292"/>
    <w:rsid w:val="32EE4ECA"/>
    <w:rsid w:val="330865C8"/>
    <w:rsid w:val="3424001A"/>
    <w:rsid w:val="343C609A"/>
    <w:rsid w:val="34650A83"/>
    <w:rsid w:val="34D542B6"/>
    <w:rsid w:val="35166734"/>
    <w:rsid w:val="36AF5145"/>
    <w:rsid w:val="36B934D6"/>
    <w:rsid w:val="372D1296"/>
    <w:rsid w:val="373B1E9E"/>
    <w:rsid w:val="382B20B3"/>
    <w:rsid w:val="38526A4D"/>
    <w:rsid w:val="38764AB1"/>
    <w:rsid w:val="38F56527"/>
    <w:rsid w:val="39306DB2"/>
    <w:rsid w:val="394F2215"/>
    <w:rsid w:val="39AE0030"/>
    <w:rsid w:val="39D2513E"/>
    <w:rsid w:val="39D26F6B"/>
    <w:rsid w:val="3AA12ABC"/>
    <w:rsid w:val="3ACB7183"/>
    <w:rsid w:val="3ACC6586"/>
    <w:rsid w:val="3AEB54BA"/>
    <w:rsid w:val="3B186CD0"/>
    <w:rsid w:val="3BA548E8"/>
    <w:rsid w:val="3C1C362D"/>
    <w:rsid w:val="3C35239A"/>
    <w:rsid w:val="3C7207B9"/>
    <w:rsid w:val="3C775B86"/>
    <w:rsid w:val="3C94676F"/>
    <w:rsid w:val="3CB44AA5"/>
    <w:rsid w:val="3CD05B6F"/>
    <w:rsid w:val="3CE974FE"/>
    <w:rsid w:val="3D007123"/>
    <w:rsid w:val="3D053A2A"/>
    <w:rsid w:val="3D294B46"/>
    <w:rsid w:val="3D8D7C73"/>
    <w:rsid w:val="3DAE0540"/>
    <w:rsid w:val="3E717C39"/>
    <w:rsid w:val="3E9C6B44"/>
    <w:rsid w:val="3EA9521C"/>
    <w:rsid w:val="3F0363B8"/>
    <w:rsid w:val="3F356325"/>
    <w:rsid w:val="3F50359F"/>
    <w:rsid w:val="3F8B424E"/>
    <w:rsid w:val="3F9C2AF1"/>
    <w:rsid w:val="3FE24C5D"/>
    <w:rsid w:val="405939A2"/>
    <w:rsid w:val="408436CF"/>
    <w:rsid w:val="40C50AD3"/>
    <w:rsid w:val="40FE75B8"/>
    <w:rsid w:val="41001153"/>
    <w:rsid w:val="413B57D4"/>
    <w:rsid w:val="41C0096A"/>
    <w:rsid w:val="41CA257F"/>
    <w:rsid w:val="41DF59E2"/>
    <w:rsid w:val="420D1D39"/>
    <w:rsid w:val="427C0E32"/>
    <w:rsid w:val="42A868A9"/>
    <w:rsid w:val="42B749AD"/>
    <w:rsid w:val="42FF5091"/>
    <w:rsid w:val="43251536"/>
    <w:rsid w:val="43BC38D1"/>
    <w:rsid w:val="44185647"/>
    <w:rsid w:val="44A2217F"/>
    <w:rsid w:val="44C2005E"/>
    <w:rsid w:val="457E36C4"/>
    <w:rsid w:val="45DD622C"/>
    <w:rsid w:val="45F2294E"/>
    <w:rsid w:val="465316EE"/>
    <w:rsid w:val="46B53D11"/>
    <w:rsid w:val="47210E42"/>
    <w:rsid w:val="475649F2"/>
    <w:rsid w:val="47D01EDF"/>
    <w:rsid w:val="480A2B63"/>
    <w:rsid w:val="487D7A79"/>
    <w:rsid w:val="48D40488"/>
    <w:rsid w:val="49AD5BED"/>
    <w:rsid w:val="49C35B92"/>
    <w:rsid w:val="4AD25D50"/>
    <w:rsid w:val="4ADE3D60"/>
    <w:rsid w:val="4B4A0E91"/>
    <w:rsid w:val="4B6A71C8"/>
    <w:rsid w:val="4B7F0E9E"/>
    <w:rsid w:val="4B9F638B"/>
    <w:rsid w:val="4BCE336E"/>
    <w:rsid w:val="4BED3F1E"/>
    <w:rsid w:val="4C1705E5"/>
    <w:rsid w:val="4C2E4987"/>
    <w:rsid w:val="4C5948D2"/>
    <w:rsid w:val="4C8F3727"/>
    <w:rsid w:val="4CF15D4A"/>
    <w:rsid w:val="4D7D11B1"/>
    <w:rsid w:val="4D9D3843"/>
    <w:rsid w:val="4E2C69CB"/>
    <w:rsid w:val="4EC015B1"/>
    <w:rsid w:val="4EEE7D8E"/>
    <w:rsid w:val="4F1B40D5"/>
    <w:rsid w:val="4F2B390B"/>
    <w:rsid w:val="4F57079E"/>
    <w:rsid w:val="4F93047F"/>
    <w:rsid w:val="4FB3554D"/>
    <w:rsid w:val="4FBE7162"/>
    <w:rsid w:val="51233E85"/>
    <w:rsid w:val="514172DE"/>
    <w:rsid w:val="51431169"/>
    <w:rsid w:val="518B5E8F"/>
    <w:rsid w:val="51C67537"/>
    <w:rsid w:val="51E754ED"/>
    <w:rsid w:val="51E97187"/>
    <w:rsid w:val="521C7F46"/>
    <w:rsid w:val="53726FC5"/>
    <w:rsid w:val="538E6B22"/>
    <w:rsid w:val="53D855EF"/>
    <w:rsid w:val="53E57531"/>
    <w:rsid w:val="53F53EE8"/>
    <w:rsid w:val="549D6CE0"/>
    <w:rsid w:val="556C60B3"/>
    <w:rsid w:val="55D924DB"/>
    <w:rsid w:val="55F873F7"/>
    <w:rsid w:val="56241FDF"/>
    <w:rsid w:val="56300645"/>
    <w:rsid w:val="564F1F29"/>
    <w:rsid w:val="573F3A30"/>
    <w:rsid w:val="575F1D66"/>
    <w:rsid w:val="57751D0C"/>
    <w:rsid w:val="577F009D"/>
    <w:rsid w:val="577F481A"/>
    <w:rsid w:val="57B62775"/>
    <w:rsid w:val="57C956CF"/>
    <w:rsid w:val="58382EAA"/>
    <w:rsid w:val="585A6F32"/>
    <w:rsid w:val="586E1F24"/>
    <w:rsid w:val="59BA4932"/>
    <w:rsid w:val="59F362D1"/>
    <w:rsid w:val="5A75732A"/>
    <w:rsid w:val="5A8D110A"/>
    <w:rsid w:val="5B1B5005"/>
    <w:rsid w:val="5BD347B4"/>
    <w:rsid w:val="5C1F35AE"/>
    <w:rsid w:val="5C325A08"/>
    <w:rsid w:val="5C753FBD"/>
    <w:rsid w:val="5CAB2299"/>
    <w:rsid w:val="5CFA62A2"/>
    <w:rsid w:val="5D7A166C"/>
    <w:rsid w:val="5DD04BD2"/>
    <w:rsid w:val="5DDF45CF"/>
    <w:rsid w:val="5E346DD4"/>
    <w:rsid w:val="5E3D71AC"/>
    <w:rsid w:val="5E687C70"/>
    <w:rsid w:val="5E7B5E41"/>
    <w:rsid w:val="5E7E7C15"/>
    <w:rsid w:val="5E884949"/>
    <w:rsid w:val="5EF16952"/>
    <w:rsid w:val="5F1F1181"/>
    <w:rsid w:val="5F4D5334"/>
    <w:rsid w:val="5F652ED6"/>
    <w:rsid w:val="5F813FC0"/>
    <w:rsid w:val="605B3923"/>
    <w:rsid w:val="60D422E8"/>
    <w:rsid w:val="610905C4"/>
    <w:rsid w:val="61E324A5"/>
    <w:rsid w:val="629B1C54"/>
    <w:rsid w:val="63072608"/>
    <w:rsid w:val="631E69AA"/>
    <w:rsid w:val="636B1AD6"/>
    <w:rsid w:val="63D619DB"/>
    <w:rsid w:val="63D66158"/>
    <w:rsid w:val="644C4E9D"/>
    <w:rsid w:val="64C753CD"/>
    <w:rsid w:val="6511265D"/>
    <w:rsid w:val="65474D35"/>
    <w:rsid w:val="66D91C48"/>
    <w:rsid w:val="682F64A8"/>
    <w:rsid w:val="687529FF"/>
    <w:rsid w:val="68BB1CF6"/>
    <w:rsid w:val="68CC58FB"/>
    <w:rsid w:val="691F077E"/>
    <w:rsid w:val="6A120191"/>
    <w:rsid w:val="6A3264C7"/>
    <w:rsid w:val="6AE05CC8"/>
    <w:rsid w:val="6B21034E"/>
    <w:rsid w:val="6B760662"/>
    <w:rsid w:val="6BE83356"/>
    <w:rsid w:val="6C1A3DE9"/>
    <w:rsid w:val="6C2A49C0"/>
    <w:rsid w:val="6C9F2CF6"/>
    <w:rsid w:val="6CC85207"/>
    <w:rsid w:val="6CD23598"/>
    <w:rsid w:val="6D6C15A7"/>
    <w:rsid w:val="6DC85463"/>
    <w:rsid w:val="6E0D4730"/>
    <w:rsid w:val="6E2F5A53"/>
    <w:rsid w:val="6E442175"/>
    <w:rsid w:val="6E4F0506"/>
    <w:rsid w:val="6E7674F8"/>
    <w:rsid w:val="6ED2525C"/>
    <w:rsid w:val="70AE4B6D"/>
    <w:rsid w:val="70AF47ED"/>
    <w:rsid w:val="70CF72A0"/>
    <w:rsid w:val="7111358D"/>
    <w:rsid w:val="71306870"/>
    <w:rsid w:val="71920663"/>
    <w:rsid w:val="71FD1E1E"/>
    <w:rsid w:val="71FE04BF"/>
    <w:rsid w:val="720D1255"/>
    <w:rsid w:val="7220374A"/>
    <w:rsid w:val="722A535E"/>
    <w:rsid w:val="72A1635F"/>
    <w:rsid w:val="72F8122F"/>
    <w:rsid w:val="731971E5"/>
    <w:rsid w:val="732C6967"/>
    <w:rsid w:val="73873F96"/>
    <w:rsid w:val="74704EC5"/>
    <w:rsid w:val="74976486"/>
    <w:rsid w:val="74A024E4"/>
    <w:rsid w:val="755E73F2"/>
    <w:rsid w:val="760630B0"/>
    <w:rsid w:val="76691AD0"/>
    <w:rsid w:val="76EA6BA6"/>
    <w:rsid w:val="772B760F"/>
    <w:rsid w:val="77561FB7"/>
    <w:rsid w:val="782F143B"/>
    <w:rsid w:val="78F227FE"/>
    <w:rsid w:val="78F368EE"/>
    <w:rsid w:val="79343267"/>
    <w:rsid w:val="798C38F6"/>
    <w:rsid w:val="7A06011E"/>
    <w:rsid w:val="7A4128EC"/>
    <w:rsid w:val="7BCA1FA7"/>
    <w:rsid w:val="7BEB7F5D"/>
    <w:rsid w:val="7C00467F"/>
    <w:rsid w:val="7CC072CF"/>
    <w:rsid w:val="7CF51F79"/>
    <w:rsid w:val="7CFA011A"/>
    <w:rsid w:val="7D6507AA"/>
    <w:rsid w:val="7D87797E"/>
    <w:rsid w:val="7E566D52"/>
    <w:rsid w:val="7E5C1E68"/>
    <w:rsid w:val="7E8C502E"/>
    <w:rsid w:val="7ECD5A97"/>
    <w:rsid w:val="7F002A6C"/>
    <w:rsid w:val="7F17514E"/>
    <w:rsid w:val="7F271055"/>
    <w:rsid w:val="7FE63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0" w:semiHidden="0" w:name="Date"/>
    <w:lsdException w:uiPriority="99" w:name="Body Text First Indent" w:locked="1"/>
    <w:lsdException w:qFormat="1" w:unhideWhenUsed="0" w:uiPriority="0" w:semiHidden="0"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qFormat="1" w:unhideWhenUsed="0" w:uiPriority="99" w:semiHidden="0"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5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44"/>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45"/>
    <w:qFormat/>
    <w:uiPriority w:val="99"/>
    <w:pPr>
      <w:keepNext/>
      <w:keepLines/>
      <w:numPr>
        <w:ilvl w:val="1"/>
        <w:numId w:val="1"/>
      </w:numPr>
      <w:tabs>
        <w:tab w:val="left" w:pos="1402"/>
      </w:tabs>
      <w:suppressAutoHyphens/>
      <w:spacing w:before="260" w:after="260" w:line="415" w:lineRule="auto"/>
      <w:jc w:val="left"/>
      <w:textAlignment w:val="baseline"/>
      <w:outlineLvl w:val="1"/>
    </w:pPr>
    <w:rPr>
      <w:rFonts w:ascii="Arial" w:hAnsi="Arial" w:eastAsia="黑体" w:cs="Arial"/>
      <w:b/>
      <w:bCs/>
      <w:w w:val="80"/>
      <w:kern w:val="1"/>
      <w:sz w:val="32"/>
      <w:szCs w:val="32"/>
    </w:rPr>
  </w:style>
  <w:style w:type="paragraph" w:styleId="6">
    <w:name w:val="heading 3"/>
    <w:basedOn w:val="1"/>
    <w:next w:val="1"/>
    <w:link w:val="46"/>
    <w:qFormat/>
    <w:uiPriority w:val="99"/>
    <w:pPr>
      <w:keepNext/>
      <w:keepLines/>
      <w:numPr>
        <w:ilvl w:val="2"/>
        <w:numId w:val="1"/>
      </w:numPr>
      <w:tabs>
        <w:tab w:val="left" w:pos="1800"/>
      </w:tabs>
      <w:suppressAutoHyphens/>
      <w:spacing w:before="260" w:after="260" w:line="415" w:lineRule="auto"/>
      <w:jc w:val="left"/>
      <w:textAlignment w:val="baseline"/>
      <w:outlineLvl w:val="2"/>
    </w:pPr>
    <w:rPr>
      <w:b/>
      <w:bCs/>
      <w:w w:val="80"/>
      <w:kern w:val="1"/>
      <w:sz w:val="32"/>
      <w:szCs w:val="32"/>
    </w:rPr>
  </w:style>
  <w:style w:type="paragraph" w:styleId="7">
    <w:name w:val="heading 4"/>
    <w:basedOn w:val="1"/>
    <w:next w:val="1"/>
    <w:link w:val="47"/>
    <w:qFormat/>
    <w:uiPriority w:val="99"/>
    <w:pPr>
      <w:keepNext/>
      <w:keepLines/>
      <w:spacing w:line="372" w:lineRule="auto"/>
      <w:outlineLvl w:val="3"/>
    </w:pPr>
    <w:rPr>
      <w:rFonts w:ascii="Arial" w:hAnsi="Arial" w:eastAsia="黑体" w:cs="Arial"/>
      <w:b/>
      <w:bCs/>
      <w:sz w:val="28"/>
      <w:szCs w:val="28"/>
    </w:rPr>
  </w:style>
  <w:style w:type="paragraph" w:styleId="8">
    <w:name w:val="heading 5"/>
    <w:basedOn w:val="1"/>
    <w:next w:val="1"/>
    <w:link w:val="48"/>
    <w:qFormat/>
    <w:uiPriority w:val="99"/>
    <w:pPr>
      <w:keepNext/>
      <w:keepLines/>
      <w:spacing w:line="372" w:lineRule="auto"/>
      <w:outlineLvl w:val="4"/>
    </w:pPr>
    <w:rPr>
      <w:b/>
      <w:bCs/>
      <w:sz w:val="28"/>
      <w:szCs w:val="28"/>
    </w:rPr>
  </w:style>
  <w:style w:type="paragraph" w:styleId="9">
    <w:name w:val="heading 6"/>
    <w:basedOn w:val="1"/>
    <w:next w:val="1"/>
    <w:link w:val="49"/>
    <w:qFormat/>
    <w:uiPriority w:val="99"/>
    <w:pPr>
      <w:keepNext/>
      <w:keepLines/>
      <w:spacing w:line="317" w:lineRule="auto"/>
      <w:outlineLvl w:val="5"/>
    </w:pPr>
    <w:rPr>
      <w:rFonts w:ascii="Arial" w:hAnsi="Arial" w:eastAsia="黑体" w:cs="Arial"/>
      <w:b/>
      <w:bCs/>
      <w:sz w:val="24"/>
      <w:szCs w:val="24"/>
    </w:rPr>
  </w:style>
  <w:style w:type="paragraph" w:styleId="10">
    <w:name w:val="heading 7"/>
    <w:basedOn w:val="1"/>
    <w:next w:val="1"/>
    <w:link w:val="50"/>
    <w:qFormat/>
    <w:uiPriority w:val="99"/>
    <w:pPr>
      <w:keepNext/>
      <w:keepLines/>
      <w:spacing w:line="317" w:lineRule="auto"/>
      <w:outlineLvl w:val="6"/>
    </w:pPr>
    <w:rPr>
      <w:b/>
      <w:bCs/>
      <w:sz w:val="24"/>
      <w:szCs w:val="24"/>
    </w:rPr>
  </w:style>
  <w:style w:type="paragraph" w:styleId="11">
    <w:name w:val="heading 8"/>
    <w:basedOn w:val="1"/>
    <w:next w:val="1"/>
    <w:link w:val="51"/>
    <w:qFormat/>
    <w:uiPriority w:val="99"/>
    <w:pPr>
      <w:keepNext/>
      <w:keepLines/>
      <w:spacing w:line="317" w:lineRule="auto"/>
      <w:outlineLvl w:val="7"/>
    </w:pPr>
    <w:rPr>
      <w:rFonts w:ascii="Arial" w:hAnsi="Arial" w:eastAsia="黑体" w:cs="Arial"/>
      <w:sz w:val="24"/>
      <w:szCs w:val="24"/>
    </w:rPr>
  </w:style>
  <w:style w:type="paragraph" w:styleId="12">
    <w:name w:val="heading 9"/>
    <w:basedOn w:val="1"/>
    <w:next w:val="1"/>
    <w:link w:val="52"/>
    <w:qFormat/>
    <w:uiPriority w:val="99"/>
    <w:pPr>
      <w:keepNext/>
      <w:keepLines/>
      <w:spacing w:line="317" w:lineRule="auto"/>
      <w:outlineLvl w:val="8"/>
    </w:pPr>
    <w:rPr>
      <w:rFonts w:ascii="Arial" w:hAnsi="Arial" w:eastAsia="黑体" w:cs="Arial"/>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locked/>
    <w:uiPriority w:val="0"/>
    <w:pPr>
      <w:widowControl/>
      <w:spacing w:afterLines="100" w:line="360" w:lineRule="auto"/>
      <w:ind w:left="200" w:firstLine="210" w:firstLineChars="200"/>
      <w:jc w:val="left"/>
    </w:pPr>
    <w:rPr>
      <w:kern w:val="28"/>
      <w:lang w:val="zh-CN"/>
    </w:rPr>
  </w:style>
  <w:style w:type="paragraph" w:styleId="3">
    <w:name w:val="Body Text Indent"/>
    <w:basedOn w:val="1"/>
    <w:next w:val="1"/>
    <w:link w:val="43"/>
    <w:qFormat/>
    <w:uiPriority w:val="99"/>
    <w:pPr>
      <w:ind w:firstLine="480"/>
    </w:pPr>
    <w:rPr>
      <w:rFonts w:ascii="宋体" w:hAnsi="宋体" w:cs="宋体"/>
      <w:sz w:val="30"/>
      <w:szCs w:val="30"/>
    </w:rPr>
  </w:style>
  <w:style w:type="paragraph" w:styleId="13">
    <w:name w:val="toc 7"/>
    <w:basedOn w:val="1"/>
    <w:next w:val="1"/>
    <w:semiHidden/>
    <w:qFormat/>
    <w:uiPriority w:val="99"/>
    <w:pPr>
      <w:ind w:left="2520" w:leftChars="1200"/>
    </w:pPr>
  </w:style>
  <w:style w:type="paragraph" w:styleId="14">
    <w:name w:val="Document Map"/>
    <w:basedOn w:val="1"/>
    <w:link w:val="53"/>
    <w:semiHidden/>
    <w:qFormat/>
    <w:uiPriority w:val="99"/>
    <w:rPr>
      <w:rFonts w:ascii="宋体" w:cs="宋体"/>
      <w:sz w:val="18"/>
      <w:szCs w:val="18"/>
    </w:rPr>
  </w:style>
  <w:style w:type="paragraph" w:styleId="15">
    <w:name w:val="annotation text"/>
    <w:basedOn w:val="1"/>
    <w:link w:val="54"/>
    <w:semiHidden/>
    <w:qFormat/>
    <w:uiPriority w:val="99"/>
    <w:pPr>
      <w:jc w:val="left"/>
    </w:pPr>
  </w:style>
  <w:style w:type="paragraph" w:styleId="16">
    <w:name w:val="Body Text"/>
    <w:basedOn w:val="1"/>
    <w:link w:val="55"/>
    <w:qFormat/>
    <w:uiPriority w:val="99"/>
    <w:pPr>
      <w:spacing w:after="120"/>
    </w:pPr>
  </w:style>
  <w:style w:type="paragraph" w:styleId="17">
    <w:name w:val="Block Text"/>
    <w:basedOn w:val="1"/>
    <w:qFormat/>
    <w:locked/>
    <w:uiPriority w:val="99"/>
    <w:pPr>
      <w:spacing w:line="480" w:lineRule="exact"/>
      <w:ind w:left="525" w:right="17"/>
    </w:pPr>
    <w:rPr>
      <w:rFonts w:ascii="宋体" w:hAnsi="Arial"/>
      <w:sz w:val="24"/>
      <w:szCs w:val="20"/>
    </w:rPr>
  </w:style>
  <w:style w:type="paragraph" w:styleId="18">
    <w:name w:val="toc 5"/>
    <w:basedOn w:val="1"/>
    <w:next w:val="1"/>
    <w:semiHidden/>
    <w:qFormat/>
    <w:uiPriority w:val="99"/>
    <w:pPr>
      <w:ind w:left="1680" w:leftChars="800"/>
    </w:pPr>
  </w:style>
  <w:style w:type="paragraph" w:styleId="19">
    <w:name w:val="toc 3"/>
    <w:basedOn w:val="1"/>
    <w:next w:val="1"/>
    <w:semiHidden/>
    <w:qFormat/>
    <w:uiPriority w:val="99"/>
    <w:pPr>
      <w:ind w:left="840" w:leftChars="400"/>
    </w:pPr>
  </w:style>
  <w:style w:type="paragraph" w:styleId="20">
    <w:name w:val="Plain Text"/>
    <w:basedOn w:val="1"/>
    <w:link w:val="56"/>
    <w:qFormat/>
    <w:uiPriority w:val="0"/>
    <w:rPr>
      <w:rFonts w:ascii="宋体" w:hAnsi="Courier New" w:cs="宋体"/>
    </w:rPr>
  </w:style>
  <w:style w:type="paragraph" w:styleId="21">
    <w:name w:val="toc 8"/>
    <w:basedOn w:val="1"/>
    <w:next w:val="1"/>
    <w:semiHidden/>
    <w:qFormat/>
    <w:uiPriority w:val="99"/>
    <w:pPr>
      <w:ind w:left="2940" w:leftChars="1400"/>
    </w:pPr>
  </w:style>
  <w:style w:type="paragraph" w:styleId="22">
    <w:name w:val="Date"/>
    <w:basedOn w:val="1"/>
    <w:next w:val="1"/>
    <w:link w:val="57"/>
    <w:qFormat/>
    <w:uiPriority w:val="0"/>
    <w:pPr>
      <w:ind w:left="100" w:leftChars="2500"/>
    </w:pPr>
    <w:rPr>
      <w:rFonts w:ascii="楷体_GB2312" w:cs="楷体_GB2312"/>
      <w:sz w:val="36"/>
      <w:szCs w:val="36"/>
    </w:rPr>
  </w:style>
  <w:style w:type="paragraph" w:styleId="23">
    <w:name w:val="Body Text Indent 2"/>
    <w:basedOn w:val="1"/>
    <w:link w:val="58"/>
    <w:qFormat/>
    <w:uiPriority w:val="99"/>
    <w:pPr>
      <w:spacing w:line="400" w:lineRule="exact"/>
      <w:ind w:firstLine="840" w:firstLineChars="400"/>
    </w:pPr>
    <w:rPr>
      <w:rFonts w:ascii="宋体" w:hAnsi="宋体" w:cs="宋体"/>
    </w:rPr>
  </w:style>
  <w:style w:type="paragraph" w:styleId="24">
    <w:name w:val="Balloon Text"/>
    <w:basedOn w:val="1"/>
    <w:link w:val="59"/>
    <w:semiHidden/>
    <w:qFormat/>
    <w:uiPriority w:val="99"/>
    <w:rPr>
      <w:sz w:val="18"/>
      <w:szCs w:val="18"/>
    </w:rPr>
  </w:style>
  <w:style w:type="paragraph" w:styleId="25">
    <w:name w:val="footer"/>
    <w:basedOn w:val="1"/>
    <w:link w:val="60"/>
    <w:qFormat/>
    <w:uiPriority w:val="99"/>
    <w:pPr>
      <w:tabs>
        <w:tab w:val="center" w:pos="4153"/>
        <w:tab w:val="right" w:pos="8306"/>
      </w:tabs>
      <w:snapToGrid w:val="0"/>
      <w:jc w:val="left"/>
    </w:pPr>
    <w:rPr>
      <w:sz w:val="18"/>
      <w:szCs w:val="18"/>
    </w:rPr>
  </w:style>
  <w:style w:type="paragraph" w:styleId="26">
    <w:name w:val="header"/>
    <w:basedOn w:val="1"/>
    <w:link w:val="61"/>
    <w:qFormat/>
    <w:uiPriority w:val="99"/>
    <w:pPr>
      <w:pBdr>
        <w:bottom w:val="single" w:color="auto" w:sz="6" w:space="1"/>
      </w:pBdr>
      <w:tabs>
        <w:tab w:val="center" w:pos="4153"/>
        <w:tab w:val="right" w:pos="8306"/>
      </w:tabs>
      <w:snapToGrid w:val="0"/>
      <w:jc w:val="center"/>
    </w:pPr>
    <w:rPr>
      <w:rFonts w:eastAsia="楷体_GB2312"/>
      <w:sz w:val="18"/>
      <w:szCs w:val="18"/>
    </w:rPr>
  </w:style>
  <w:style w:type="paragraph" w:styleId="27">
    <w:name w:val="toc 1"/>
    <w:basedOn w:val="1"/>
    <w:next w:val="1"/>
    <w:qFormat/>
    <w:uiPriority w:val="39"/>
  </w:style>
  <w:style w:type="paragraph" w:styleId="28">
    <w:name w:val="toc 4"/>
    <w:basedOn w:val="1"/>
    <w:next w:val="1"/>
    <w:semiHidden/>
    <w:qFormat/>
    <w:uiPriority w:val="99"/>
    <w:pPr>
      <w:ind w:left="1260" w:leftChars="600"/>
    </w:pPr>
  </w:style>
  <w:style w:type="paragraph" w:styleId="29">
    <w:name w:val="toc 6"/>
    <w:basedOn w:val="1"/>
    <w:next w:val="1"/>
    <w:semiHidden/>
    <w:qFormat/>
    <w:uiPriority w:val="99"/>
    <w:pPr>
      <w:ind w:left="2100" w:leftChars="1000"/>
    </w:pPr>
  </w:style>
  <w:style w:type="paragraph" w:styleId="30">
    <w:name w:val="Body Text Indent 3"/>
    <w:basedOn w:val="1"/>
    <w:link w:val="62"/>
    <w:qFormat/>
    <w:uiPriority w:val="99"/>
    <w:pPr>
      <w:spacing w:line="400" w:lineRule="exact"/>
      <w:ind w:left="2" w:leftChars="1"/>
    </w:pPr>
    <w:rPr>
      <w:rFonts w:ascii="宋体" w:hAnsi="宋体" w:cs="宋体"/>
    </w:rPr>
  </w:style>
  <w:style w:type="paragraph" w:styleId="31">
    <w:name w:val="toc 2"/>
    <w:basedOn w:val="1"/>
    <w:next w:val="1"/>
    <w:qFormat/>
    <w:uiPriority w:val="39"/>
    <w:pPr>
      <w:ind w:left="420" w:leftChars="200"/>
    </w:pPr>
  </w:style>
  <w:style w:type="paragraph" w:styleId="32">
    <w:name w:val="toc 9"/>
    <w:basedOn w:val="1"/>
    <w:next w:val="1"/>
    <w:semiHidden/>
    <w:qFormat/>
    <w:uiPriority w:val="99"/>
    <w:pPr>
      <w:ind w:left="3360" w:leftChars="1600"/>
    </w:pPr>
  </w:style>
  <w:style w:type="paragraph" w:styleId="33">
    <w:name w:val="Body Text 2"/>
    <w:basedOn w:val="1"/>
    <w:link w:val="63"/>
    <w:qFormat/>
    <w:uiPriority w:val="99"/>
    <w:rPr>
      <w:rFonts w:ascii="宋体" w:hAnsi="宋体" w:cs="宋体"/>
      <w:sz w:val="30"/>
      <w:szCs w:val="30"/>
    </w:rPr>
  </w:style>
  <w:style w:type="paragraph" w:styleId="34">
    <w:name w:val="Normal (Web)"/>
    <w:basedOn w:val="1"/>
    <w:qFormat/>
    <w:uiPriority w:val="99"/>
    <w:rPr>
      <w:sz w:val="24"/>
      <w:szCs w:val="24"/>
    </w:rPr>
  </w:style>
  <w:style w:type="paragraph" w:styleId="35">
    <w:name w:val="annotation subject"/>
    <w:basedOn w:val="15"/>
    <w:next w:val="15"/>
    <w:link w:val="64"/>
    <w:semiHidden/>
    <w:qFormat/>
    <w:uiPriority w:val="99"/>
    <w:rPr>
      <w:b/>
      <w:bCs/>
    </w:rPr>
  </w:style>
  <w:style w:type="table" w:styleId="37">
    <w:name w:val="Table Grid"/>
    <w:basedOn w:val="3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page number"/>
    <w:basedOn w:val="38"/>
    <w:qFormat/>
    <w:uiPriority w:val="99"/>
  </w:style>
  <w:style w:type="character" w:styleId="40">
    <w:name w:val="FollowedHyperlink"/>
    <w:basedOn w:val="38"/>
    <w:qFormat/>
    <w:uiPriority w:val="99"/>
    <w:rPr>
      <w:color w:val="800080"/>
      <w:u w:val="single"/>
    </w:rPr>
  </w:style>
  <w:style w:type="character" w:styleId="41">
    <w:name w:val="Hyperlink"/>
    <w:basedOn w:val="38"/>
    <w:qFormat/>
    <w:uiPriority w:val="99"/>
    <w:rPr>
      <w:color w:val="0000FF"/>
      <w:u w:val="single"/>
    </w:rPr>
  </w:style>
  <w:style w:type="character" w:styleId="42">
    <w:name w:val="annotation reference"/>
    <w:basedOn w:val="38"/>
    <w:semiHidden/>
    <w:qFormat/>
    <w:uiPriority w:val="99"/>
    <w:rPr>
      <w:sz w:val="21"/>
      <w:szCs w:val="21"/>
    </w:rPr>
  </w:style>
  <w:style w:type="character" w:customStyle="1" w:styleId="43">
    <w:name w:val="正文文本缩进 Char"/>
    <w:basedOn w:val="38"/>
    <w:link w:val="3"/>
    <w:semiHidden/>
    <w:qFormat/>
    <w:locked/>
    <w:uiPriority w:val="99"/>
    <w:rPr>
      <w:sz w:val="24"/>
      <w:szCs w:val="24"/>
    </w:rPr>
  </w:style>
  <w:style w:type="character" w:customStyle="1" w:styleId="44">
    <w:name w:val="标题 1 Char"/>
    <w:basedOn w:val="38"/>
    <w:link w:val="4"/>
    <w:qFormat/>
    <w:locked/>
    <w:uiPriority w:val="99"/>
    <w:rPr>
      <w:b/>
      <w:bCs/>
      <w:kern w:val="44"/>
      <w:sz w:val="44"/>
      <w:szCs w:val="44"/>
    </w:rPr>
  </w:style>
  <w:style w:type="character" w:customStyle="1" w:styleId="45">
    <w:name w:val="标题 2 Char"/>
    <w:basedOn w:val="38"/>
    <w:link w:val="5"/>
    <w:qFormat/>
    <w:locked/>
    <w:uiPriority w:val="99"/>
    <w:rPr>
      <w:rFonts w:ascii="Arial" w:hAnsi="Arial" w:eastAsia="黑体" w:cs="Arial"/>
      <w:b/>
      <w:bCs/>
      <w:w w:val="80"/>
      <w:kern w:val="1"/>
      <w:sz w:val="32"/>
      <w:szCs w:val="32"/>
    </w:rPr>
  </w:style>
  <w:style w:type="character" w:customStyle="1" w:styleId="46">
    <w:name w:val="标题 3 Char"/>
    <w:basedOn w:val="38"/>
    <w:link w:val="6"/>
    <w:qFormat/>
    <w:locked/>
    <w:uiPriority w:val="99"/>
    <w:rPr>
      <w:b/>
      <w:bCs/>
      <w:w w:val="80"/>
      <w:kern w:val="1"/>
      <w:sz w:val="32"/>
      <w:szCs w:val="32"/>
    </w:rPr>
  </w:style>
  <w:style w:type="character" w:customStyle="1" w:styleId="47">
    <w:name w:val="标题 4 Char"/>
    <w:basedOn w:val="38"/>
    <w:link w:val="7"/>
    <w:semiHidden/>
    <w:qFormat/>
    <w:locked/>
    <w:uiPriority w:val="99"/>
    <w:rPr>
      <w:rFonts w:ascii="Cambria" w:hAnsi="Cambria" w:eastAsia="宋体" w:cs="Cambria"/>
      <w:b/>
      <w:bCs/>
      <w:sz w:val="28"/>
      <w:szCs w:val="28"/>
    </w:rPr>
  </w:style>
  <w:style w:type="character" w:customStyle="1" w:styleId="48">
    <w:name w:val="标题 5 Char"/>
    <w:basedOn w:val="38"/>
    <w:link w:val="8"/>
    <w:semiHidden/>
    <w:qFormat/>
    <w:locked/>
    <w:uiPriority w:val="99"/>
    <w:rPr>
      <w:b/>
      <w:bCs/>
      <w:sz w:val="28"/>
      <w:szCs w:val="28"/>
    </w:rPr>
  </w:style>
  <w:style w:type="character" w:customStyle="1" w:styleId="49">
    <w:name w:val="标题 6 Char"/>
    <w:basedOn w:val="38"/>
    <w:link w:val="9"/>
    <w:semiHidden/>
    <w:qFormat/>
    <w:locked/>
    <w:uiPriority w:val="99"/>
    <w:rPr>
      <w:rFonts w:ascii="Cambria" w:hAnsi="Cambria" w:eastAsia="宋体" w:cs="Cambria"/>
      <w:b/>
      <w:bCs/>
      <w:sz w:val="24"/>
      <w:szCs w:val="24"/>
    </w:rPr>
  </w:style>
  <w:style w:type="character" w:customStyle="1" w:styleId="50">
    <w:name w:val="标题 7 Char"/>
    <w:basedOn w:val="38"/>
    <w:link w:val="10"/>
    <w:semiHidden/>
    <w:qFormat/>
    <w:locked/>
    <w:uiPriority w:val="99"/>
    <w:rPr>
      <w:b/>
      <w:bCs/>
      <w:sz w:val="24"/>
      <w:szCs w:val="24"/>
    </w:rPr>
  </w:style>
  <w:style w:type="character" w:customStyle="1" w:styleId="51">
    <w:name w:val="标题 8 Char"/>
    <w:basedOn w:val="38"/>
    <w:link w:val="11"/>
    <w:semiHidden/>
    <w:qFormat/>
    <w:locked/>
    <w:uiPriority w:val="99"/>
    <w:rPr>
      <w:rFonts w:ascii="Cambria" w:hAnsi="Cambria" w:eastAsia="宋体" w:cs="Cambria"/>
      <w:sz w:val="24"/>
      <w:szCs w:val="24"/>
    </w:rPr>
  </w:style>
  <w:style w:type="character" w:customStyle="1" w:styleId="52">
    <w:name w:val="标题 9 Char"/>
    <w:basedOn w:val="38"/>
    <w:link w:val="12"/>
    <w:semiHidden/>
    <w:qFormat/>
    <w:locked/>
    <w:uiPriority w:val="99"/>
    <w:rPr>
      <w:rFonts w:ascii="Cambria" w:hAnsi="Cambria" w:eastAsia="宋体" w:cs="Cambria"/>
      <w:sz w:val="21"/>
      <w:szCs w:val="21"/>
    </w:rPr>
  </w:style>
  <w:style w:type="character" w:customStyle="1" w:styleId="53">
    <w:name w:val="文档结构图 Char"/>
    <w:basedOn w:val="38"/>
    <w:link w:val="14"/>
    <w:qFormat/>
    <w:locked/>
    <w:uiPriority w:val="99"/>
    <w:rPr>
      <w:rFonts w:ascii="宋体" w:cs="宋体"/>
      <w:kern w:val="2"/>
      <w:sz w:val="18"/>
      <w:szCs w:val="18"/>
    </w:rPr>
  </w:style>
  <w:style w:type="character" w:customStyle="1" w:styleId="54">
    <w:name w:val="批注文字 Char"/>
    <w:basedOn w:val="38"/>
    <w:link w:val="15"/>
    <w:semiHidden/>
    <w:qFormat/>
    <w:locked/>
    <w:uiPriority w:val="99"/>
    <w:rPr>
      <w:sz w:val="24"/>
      <w:szCs w:val="24"/>
    </w:rPr>
  </w:style>
  <w:style w:type="character" w:customStyle="1" w:styleId="55">
    <w:name w:val="正文文本 Char"/>
    <w:basedOn w:val="38"/>
    <w:link w:val="16"/>
    <w:semiHidden/>
    <w:qFormat/>
    <w:locked/>
    <w:uiPriority w:val="99"/>
    <w:rPr>
      <w:sz w:val="24"/>
      <w:szCs w:val="24"/>
    </w:rPr>
  </w:style>
  <w:style w:type="character" w:customStyle="1" w:styleId="56">
    <w:name w:val="纯文本 Char"/>
    <w:basedOn w:val="38"/>
    <w:link w:val="20"/>
    <w:qFormat/>
    <w:locked/>
    <w:uiPriority w:val="0"/>
    <w:rPr>
      <w:rFonts w:ascii="宋体" w:hAnsi="Courier New" w:cs="宋体"/>
      <w:sz w:val="21"/>
      <w:szCs w:val="21"/>
    </w:rPr>
  </w:style>
  <w:style w:type="character" w:customStyle="1" w:styleId="57">
    <w:name w:val="日期 Char"/>
    <w:basedOn w:val="38"/>
    <w:link w:val="22"/>
    <w:qFormat/>
    <w:locked/>
    <w:uiPriority w:val="0"/>
    <w:rPr>
      <w:sz w:val="24"/>
      <w:szCs w:val="24"/>
    </w:rPr>
  </w:style>
  <w:style w:type="character" w:customStyle="1" w:styleId="58">
    <w:name w:val="正文文本缩进 2 Char"/>
    <w:basedOn w:val="38"/>
    <w:link w:val="23"/>
    <w:semiHidden/>
    <w:qFormat/>
    <w:locked/>
    <w:uiPriority w:val="99"/>
    <w:rPr>
      <w:sz w:val="24"/>
      <w:szCs w:val="24"/>
    </w:rPr>
  </w:style>
  <w:style w:type="character" w:customStyle="1" w:styleId="59">
    <w:name w:val="批注框文本 Char"/>
    <w:basedOn w:val="38"/>
    <w:link w:val="24"/>
    <w:semiHidden/>
    <w:qFormat/>
    <w:locked/>
    <w:uiPriority w:val="99"/>
    <w:rPr>
      <w:sz w:val="2"/>
      <w:szCs w:val="2"/>
    </w:rPr>
  </w:style>
  <w:style w:type="character" w:customStyle="1" w:styleId="60">
    <w:name w:val="页脚 Char"/>
    <w:basedOn w:val="38"/>
    <w:link w:val="25"/>
    <w:qFormat/>
    <w:locked/>
    <w:uiPriority w:val="99"/>
    <w:rPr>
      <w:sz w:val="18"/>
      <w:szCs w:val="18"/>
    </w:rPr>
  </w:style>
  <w:style w:type="character" w:customStyle="1" w:styleId="61">
    <w:name w:val="页眉 Char"/>
    <w:basedOn w:val="38"/>
    <w:link w:val="26"/>
    <w:qFormat/>
    <w:locked/>
    <w:uiPriority w:val="99"/>
    <w:rPr>
      <w:sz w:val="18"/>
      <w:szCs w:val="18"/>
    </w:rPr>
  </w:style>
  <w:style w:type="character" w:customStyle="1" w:styleId="62">
    <w:name w:val="正文文本缩进 3 Char"/>
    <w:basedOn w:val="38"/>
    <w:link w:val="30"/>
    <w:semiHidden/>
    <w:qFormat/>
    <w:locked/>
    <w:uiPriority w:val="99"/>
    <w:rPr>
      <w:sz w:val="16"/>
      <w:szCs w:val="16"/>
    </w:rPr>
  </w:style>
  <w:style w:type="character" w:customStyle="1" w:styleId="63">
    <w:name w:val="正文文本 2 Char"/>
    <w:basedOn w:val="38"/>
    <w:link w:val="33"/>
    <w:semiHidden/>
    <w:qFormat/>
    <w:locked/>
    <w:uiPriority w:val="99"/>
    <w:rPr>
      <w:sz w:val="24"/>
      <w:szCs w:val="24"/>
    </w:rPr>
  </w:style>
  <w:style w:type="character" w:customStyle="1" w:styleId="64">
    <w:name w:val="批注主题 Char"/>
    <w:basedOn w:val="54"/>
    <w:link w:val="35"/>
    <w:semiHidden/>
    <w:qFormat/>
    <w:locked/>
    <w:uiPriority w:val="99"/>
    <w:rPr>
      <w:b/>
      <w:bCs/>
    </w:rPr>
  </w:style>
  <w:style w:type="character" w:customStyle="1" w:styleId="65">
    <w:name w:val="日期 Char1"/>
    <w:qFormat/>
    <w:uiPriority w:val="0"/>
    <w:rPr>
      <w:rFonts w:eastAsia="宋体"/>
      <w:kern w:val="2"/>
      <w:sz w:val="24"/>
      <w:lang w:val="en-US" w:eastAsia="zh-CN" w:bidi="ar-SA"/>
    </w:rPr>
  </w:style>
  <w:style w:type="character" w:customStyle="1" w:styleId="66">
    <w:name w:val="font51"/>
    <w:basedOn w:val="38"/>
    <w:qFormat/>
    <w:uiPriority w:val="0"/>
    <w:rPr>
      <w:rFonts w:hint="eastAsia" w:ascii="宋体" w:hAnsi="宋体" w:eastAsia="宋体" w:cs="宋体"/>
      <w:color w:val="000000"/>
      <w:sz w:val="24"/>
      <w:szCs w:val="24"/>
      <w:u w:val="none"/>
    </w:rPr>
  </w:style>
  <w:style w:type="character" w:customStyle="1" w:styleId="67">
    <w:name w:val="font01"/>
    <w:basedOn w:val="38"/>
    <w:qFormat/>
    <w:uiPriority w:val="0"/>
    <w:rPr>
      <w:rFonts w:hint="eastAsia" w:ascii="宋体" w:hAnsi="宋体" w:eastAsia="宋体" w:cs="宋体"/>
      <w:color w:val="000000"/>
      <w:sz w:val="24"/>
      <w:szCs w:val="24"/>
      <w:u w:val="single"/>
    </w:rPr>
  </w:style>
  <w:style w:type="character" w:customStyle="1" w:styleId="68">
    <w:name w:val="address-info"/>
    <w:basedOn w:val="38"/>
    <w:qFormat/>
    <w:uiPriority w:val="0"/>
  </w:style>
  <w:style w:type="character" w:customStyle="1" w:styleId="69">
    <w:name w:val="font31"/>
    <w:basedOn w:val="38"/>
    <w:qFormat/>
    <w:uiPriority w:val="0"/>
    <w:rPr>
      <w:rFonts w:hint="eastAsia" w:ascii="宋体" w:hAnsi="宋体" w:eastAsia="宋体" w:cs="宋体"/>
      <w:b/>
      <w:color w:val="000000"/>
      <w:sz w:val="24"/>
      <w:szCs w:val="24"/>
      <w:u w:val="none"/>
    </w:rPr>
  </w:style>
  <w:style w:type="character" w:customStyle="1" w:styleId="70">
    <w:name w:val="mh-map_new-info"/>
    <w:basedOn w:val="38"/>
    <w:qFormat/>
    <w:uiPriority w:val="0"/>
  </w:style>
  <w:style w:type="paragraph" w:customStyle="1" w:styleId="71">
    <w:name w:val="Char Char Char Char"/>
    <w:basedOn w:val="1"/>
    <w:qFormat/>
    <w:uiPriority w:val="99"/>
    <w:rPr>
      <w:rFonts w:ascii="Tahoma" w:hAnsi="Tahoma" w:cs="Tahoma"/>
      <w:sz w:val="24"/>
      <w:szCs w:val="24"/>
    </w:rPr>
  </w:style>
  <w:style w:type="paragraph" w:customStyle="1" w:styleId="72">
    <w:name w:val="Char"/>
    <w:basedOn w:val="1"/>
    <w:qFormat/>
    <w:uiPriority w:val="99"/>
  </w:style>
  <w:style w:type="paragraph" w:customStyle="1" w:styleId="73">
    <w:name w:val="标题2+"/>
    <w:basedOn w:val="5"/>
    <w:qFormat/>
    <w:uiPriority w:val="99"/>
    <w:pPr>
      <w:numPr>
        <w:numId w:val="0"/>
      </w:numPr>
      <w:tabs>
        <w:tab w:val="left" w:pos="1080"/>
      </w:tabs>
      <w:suppressAutoHyphens w:val="0"/>
      <w:snapToGrid w:val="0"/>
      <w:spacing w:beforeLines="50" w:afterLines="50" w:line="360" w:lineRule="auto"/>
      <w:jc w:val="both"/>
      <w:textAlignment w:val="auto"/>
    </w:pPr>
    <w:rPr>
      <w:b w:val="0"/>
      <w:bCs w:val="0"/>
      <w:w w:val="100"/>
      <w:kern w:val="2"/>
      <w:sz w:val="24"/>
      <w:szCs w:val="24"/>
    </w:rPr>
  </w:style>
  <w:style w:type="paragraph" w:customStyle="1" w:styleId="74">
    <w:name w:val="文档正文"/>
    <w:basedOn w:val="1"/>
    <w:qFormat/>
    <w:uiPriority w:val="99"/>
    <w:pPr>
      <w:suppressAutoHyphens/>
      <w:spacing w:line="312" w:lineRule="atLeast"/>
      <w:ind w:firstLine="567"/>
      <w:jc w:val="left"/>
      <w:textAlignment w:val="baseline"/>
    </w:pPr>
    <w:rPr>
      <w:rFonts w:ascii="????" w:hAnsi="????" w:cs="????"/>
      <w:b/>
      <w:bCs/>
      <w:w w:val="80"/>
      <w:kern w:val="1"/>
      <w:sz w:val="28"/>
      <w:szCs w:val="28"/>
    </w:rPr>
  </w:style>
  <w:style w:type="paragraph" w:customStyle="1" w:styleId="75">
    <w:name w:val="No Spacing1"/>
    <w:qFormat/>
    <w:uiPriority w:val="99"/>
    <w:pPr>
      <w:widowControl w:val="0"/>
      <w:jc w:val="both"/>
    </w:pPr>
    <w:rPr>
      <w:rFonts w:ascii="Calibri" w:hAnsi="Calibri" w:eastAsia="仿宋" w:cs="Calibri"/>
      <w:kern w:val="2"/>
      <w:sz w:val="24"/>
      <w:szCs w:val="24"/>
      <w:lang w:val="en-US" w:eastAsia="zh-CN" w:bidi="ar-SA"/>
    </w:rPr>
  </w:style>
  <w:style w:type="paragraph" w:customStyle="1" w:styleId="76">
    <w:name w:val="xl38"/>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styleId="77">
    <w:name w:val="List Paragraph"/>
    <w:basedOn w:val="1"/>
    <w:qFormat/>
    <w:uiPriority w:val="99"/>
    <w:pPr>
      <w:spacing w:line="360" w:lineRule="exact"/>
      <w:ind w:firstLine="420" w:firstLineChars="200"/>
    </w:pPr>
    <w:rPr>
      <w:rFonts w:ascii="Calibri" w:hAnsi="Calibri"/>
      <w:szCs w:val="22"/>
    </w:rPr>
  </w:style>
  <w:style w:type="paragraph" w:customStyle="1" w:styleId="78">
    <w:name w:val="CM99"/>
    <w:basedOn w:val="1"/>
    <w:next w:val="1"/>
    <w:qFormat/>
    <w:uiPriority w:val="0"/>
    <w:pPr>
      <w:autoSpaceDE w:val="0"/>
      <w:autoSpaceDN w:val="0"/>
      <w:adjustRightInd w:val="0"/>
      <w:spacing w:after="443"/>
      <w:jc w:val="left"/>
    </w:pPr>
    <w:rPr>
      <w:rFonts w:ascii="宋体"/>
      <w:kern w:val="0"/>
      <w:sz w:val="24"/>
      <w:szCs w:val="20"/>
    </w:rPr>
  </w:style>
  <w:style w:type="paragraph" w:customStyle="1" w:styleId="79">
    <w:name w:val="CM91"/>
    <w:basedOn w:val="1"/>
    <w:next w:val="1"/>
    <w:qFormat/>
    <w:uiPriority w:val="0"/>
    <w:pPr>
      <w:autoSpaceDE w:val="0"/>
      <w:autoSpaceDN w:val="0"/>
      <w:adjustRightInd w:val="0"/>
      <w:spacing w:after="160"/>
      <w:jc w:val="left"/>
    </w:pPr>
    <w:rPr>
      <w:rFonts w:ascii="宋体"/>
      <w:kern w:val="0"/>
      <w:sz w:val="24"/>
      <w:szCs w:val="20"/>
    </w:rPr>
  </w:style>
  <w:style w:type="character" w:customStyle="1" w:styleId="80">
    <w:name w:val="content_1"/>
    <w:qFormat/>
    <w:uiPriority w:val="0"/>
    <w:rPr>
      <w:sz w:val="19"/>
      <w:szCs w:val="19"/>
    </w:rPr>
  </w:style>
  <w:style w:type="paragraph" w:customStyle="1" w:styleId="8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9145</Words>
  <Characters>9486</Characters>
  <Lines>81</Lines>
  <Paragraphs>22</Paragraphs>
  <TotalTime>1</TotalTime>
  <ScaleCrop>false</ScaleCrop>
  <LinksUpToDate>false</LinksUpToDate>
  <CharactersWithSpaces>10543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2021-05-07T05:58:00Z</dcterms:created>
  <dc:creator>luos</dc:creator>
  <cp:lastModifiedBy>飞天舞</cp:lastModifiedBy>
  <cp:lastPrinted>2021-02-21T03:48:00Z</cp:lastPrinted>
  <dcterms:modified xsi:type="dcterms:W3CDTF">2023-01-04T06:26:49Z</dcterms:modified>
  <dc:title>政  府  采  购</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C4FB937AFE9E4485A9B53F4945759EBC</vt:lpwstr>
  </property>
</Properties>
</file>